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580"/>
        <w:gridCol w:w="5028"/>
        <w:gridCol w:w="2708"/>
      </w:tblGrid>
      <w:tr w:rsidR="006229FD" w:rsidRPr="006229FD" w:rsidTr="00820495">
        <w:trPr>
          <w:trHeight w:val="135"/>
          <w:tblCellSpacing w:w="0" w:type="dxa"/>
          <w:jc w:val="center"/>
        </w:trPr>
        <w:tc>
          <w:tcPr>
            <w:tcW w:w="1467" w:type="dxa"/>
            <w:tcBorders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6229FD" w:rsidRPr="006229FD" w:rsidRDefault="006229FD" w:rsidP="006229FD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64646"/>
                <w:kern w:val="0"/>
                <w:sz w:val="30"/>
                <w:szCs w:val="30"/>
              </w:rPr>
            </w:pPr>
            <w:r w:rsidRPr="00820495">
              <w:rPr>
                <w:rFonts w:ascii="Verdana" w:eastAsia="宋体" w:hAnsi="Verdana" w:cs="宋体"/>
                <w:color w:val="464646"/>
                <w:kern w:val="0"/>
                <w:sz w:val="30"/>
                <w:szCs w:val="30"/>
              </w:rPr>
              <w:t>小模块</w:t>
            </w:r>
          </w:p>
        </w:tc>
        <w:tc>
          <w:tcPr>
            <w:tcW w:w="580" w:type="dxa"/>
            <w:tcBorders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6229FD" w:rsidRPr="006229FD" w:rsidRDefault="0039428B" w:rsidP="006229FD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64646"/>
                <w:kern w:val="0"/>
                <w:sz w:val="30"/>
                <w:szCs w:val="30"/>
              </w:rPr>
            </w:pPr>
            <w:r>
              <w:rPr>
                <w:rFonts w:ascii="Verdana" w:eastAsia="宋体" w:hAnsi="Verdana" w:cs="宋体"/>
                <w:color w:val="464646"/>
                <w:kern w:val="0"/>
                <w:sz w:val="30"/>
                <w:szCs w:val="30"/>
              </w:rPr>
              <w:t>课时</w:t>
            </w:r>
          </w:p>
        </w:tc>
        <w:tc>
          <w:tcPr>
            <w:tcW w:w="5028" w:type="dxa"/>
            <w:tcBorders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6229FD" w:rsidRPr="006229FD" w:rsidRDefault="006229FD" w:rsidP="00820495">
            <w:pPr>
              <w:widowControl/>
              <w:spacing w:after="75" w:line="270" w:lineRule="atLeast"/>
              <w:ind w:firstLineChars="700" w:firstLine="2100"/>
              <w:jc w:val="left"/>
              <w:rPr>
                <w:rFonts w:ascii="Verdana" w:eastAsia="宋体" w:hAnsi="Verdana" w:cs="宋体"/>
                <w:color w:val="464646"/>
                <w:kern w:val="0"/>
                <w:sz w:val="30"/>
                <w:szCs w:val="30"/>
              </w:rPr>
            </w:pPr>
            <w:r w:rsidRPr="00820495">
              <w:rPr>
                <w:rFonts w:ascii="Verdana" w:eastAsia="宋体" w:hAnsi="Verdana" w:cs="宋体"/>
                <w:color w:val="464646"/>
                <w:kern w:val="0"/>
                <w:sz w:val="30"/>
                <w:szCs w:val="30"/>
              </w:rPr>
              <w:t>内容</w:t>
            </w:r>
          </w:p>
        </w:tc>
        <w:tc>
          <w:tcPr>
            <w:tcW w:w="2708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6229FD" w:rsidRPr="006229FD" w:rsidRDefault="00820495" w:rsidP="00820495">
            <w:pPr>
              <w:spacing w:after="75" w:line="270" w:lineRule="atLeast"/>
              <w:ind w:firstLineChars="400" w:firstLine="1200"/>
              <w:jc w:val="left"/>
              <w:rPr>
                <w:rFonts w:ascii="Verdana" w:eastAsia="宋体" w:hAnsi="Verdana" w:cs="宋体"/>
                <w:color w:val="464646"/>
                <w:kern w:val="0"/>
                <w:sz w:val="30"/>
                <w:szCs w:val="30"/>
              </w:rPr>
            </w:pPr>
            <w:r w:rsidRPr="00820495">
              <w:rPr>
                <w:rFonts w:ascii="Verdana" w:eastAsia="宋体" w:hAnsi="Verdana" w:cs="宋体"/>
                <w:color w:val="464646"/>
                <w:kern w:val="0"/>
                <w:sz w:val="30"/>
                <w:szCs w:val="30"/>
              </w:rPr>
              <w:t>说明</w:t>
            </w:r>
          </w:p>
        </w:tc>
      </w:tr>
      <w:tr w:rsidR="006229FD" w:rsidRPr="006229FD" w:rsidTr="00820495">
        <w:trPr>
          <w:trHeight w:val="1575"/>
          <w:tblCellSpacing w:w="0" w:type="dxa"/>
          <w:jc w:val="center"/>
        </w:trPr>
        <w:tc>
          <w:tcPr>
            <w:tcW w:w="1467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6229FD" w:rsidRPr="006229FD" w:rsidRDefault="006229FD" w:rsidP="006229FD">
            <w:pPr>
              <w:spacing w:after="75" w:line="270" w:lineRule="atLeast"/>
              <w:jc w:val="center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proofErr w:type="gramStart"/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声现象</w:t>
            </w:r>
            <w:proofErr w:type="gramEnd"/>
          </w:p>
        </w:tc>
        <w:tc>
          <w:tcPr>
            <w:tcW w:w="580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6229FD" w:rsidRPr="006229FD" w:rsidRDefault="006229FD" w:rsidP="006229FD">
            <w:pPr>
              <w:spacing w:after="75" w:line="270" w:lineRule="atLeast"/>
              <w:jc w:val="center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1</w:t>
            </w:r>
          </w:p>
        </w:tc>
        <w:tc>
          <w:tcPr>
            <w:tcW w:w="5028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6229FD" w:rsidRPr="006229FD" w:rsidRDefault="00820495" w:rsidP="00820495">
            <w:pPr>
              <w:spacing w:after="75" w:line="270" w:lineRule="atLeast"/>
              <w:jc w:val="left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内容简单</w:t>
            </w:r>
            <w:r w:rsidR="006229FD"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，中考要求较低，主要集中以下内容：在声音的产生和传播、</w:t>
            </w: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声音的特性</w:t>
            </w:r>
            <w:r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、</w:t>
            </w:r>
            <w:r w:rsidR="006229FD"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噪声的来源和控制、超声波次声波的应用等内容上。</w:t>
            </w:r>
            <w:r w:rsidR="00CA59E0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注意：</w:t>
            </w:r>
            <w:r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三种乐器对应的发声体，</w:t>
            </w:r>
            <w:r w:rsidR="00CA59E0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水瓶，在不同的情境中，不同的波形图中能区分出振幅、频率、音色。强调一下推理法和转换法。</w:t>
            </w:r>
          </w:p>
        </w:tc>
        <w:tc>
          <w:tcPr>
            <w:tcW w:w="2708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6229FD" w:rsidRPr="006229FD" w:rsidRDefault="006229FD" w:rsidP="009A2593">
            <w:pPr>
              <w:spacing w:after="75" w:line="270" w:lineRule="atLeast"/>
              <w:jc w:val="left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</w:p>
        </w:tc>
      </w:tr>
      <w:tr w:rsidR="006229FD" w:rsidRPr="006229FD" w:rsidTr="00820495">
        <w:trPr>
          <w:trHeight w:val="2117"/>
          <w:tblCellSpacing w:w="0" w:type="dxa"/>
          <w:jc w:val="center"/>
        </w:trPr>
        <w:tc>
          <w:tcPr>
            <w:tcW w:w="1467" w:type="dxa"/>
            <w:shd w:val="clear" w:color="auto" w:fill="auto"/>
            <w:vAlign w:val="center"/>
            <w:hideMark/>
          </w:tcPr>
          <w:p w:rsidR="006229FD" w:rsidRPr="006229FD" w:rsidRDefault="006229FD" w:rsidP="006229FD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多彩物质世界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29FD" w:rsidRPr="006229FD" w:rsidRDefault="006229FD" w:rsidP="006229FD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1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6229FD" w:rsidRPr="006229FD" w:rsidRDefault="006229FD" w:rsidP="006229FD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 w:hint="eastAsia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1</w:t>
            </w: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、质量和密度概念的区别，密度概念的理解（选择题、填空题）。密度的计算（综合题、计算题）。</w:t>
            </w:r>
          </w:p>
          <w:p w:rsidR="006229FD" w:rsidRPr="006229FD" w:rsidRDefault="006229FD" w:rsidP="0039428B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2</w:t>
            </w: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、在测量密度的实验中综合考查：天平、量筒的</w:t>
            </w:r>
            <w:proofErr w:type="gramStart"/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的</w:t>
            </w:r>
            <w:proofErr w:type="gramEnd"/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使用方法和读数，密度的计算、结果的处理，实验过程和结果的评估等。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6229FD" w:rsidRPr="006229FD" w:rsidRDefault="006229FD" w:rsidP="006229FD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 w:hint="eastAsia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突出密度概念的理解、应用</w:t>
            </w: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——</w:t>
            </w: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测密度。</w:t>
            </w:r>
          </w:p>
          <w:p w:rsidR="006229FD" w:rsidRPr="006229FD" w:rsidRDefault="006229FD" w:rsidP="003808E9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</w:p>
        </w:tc>
      </w:tr>
      <w:tr w:rsidR="006229FD" w:rsidRPr="006229FD" w:rsidTr="00820495">
        <w:trPr>
          <w:trHeight w:val="3842"/>
          <w:tblCellSpacing w:w="0" w:type="dxa"/>
          <w:jc w:val="center"/>
        </w:trPr>
        <w:tc>
          <w:tcPr>
            <w:tcW w:w="1467" w:type="dxa"/>
            <w:shd w:val="clear" w:color="auto" w:fill="auto"/>
            <w:vAlign w:val="center"/>
            <w:hideMark/>
          </w:tcPr>
          <w:p w:rsidR="006229FD" w:rsidRPr="006229FD" w:rsidRDefault="006229FD" w:rsidP="006229FD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运动和力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29FD" w:rsidRPr="006229FD" w:rsidRDefault="006229FD" w:rsidP="006229FD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2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6229FD" w:rsidRPr="006229FD" w:rsidRDefault="006229FD" w:rsidP="006229FD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 w:hint="eastAsia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1</w:t>
            </w: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、常见的长度、时间、速度值的估计，机械运动的相对性（参照物选择、运动静止的判断）、力的作用效果，运动和力的关系（运动状态改变的原因、平衡力和相互作用力的判断），惯性概念和牛顿第一定律的理解，三种力</w:t>
            </w: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—</w:t>
            </w: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重力、弹力、摩擦力的理解与应用</w:t>
            </w:r>
          </w:p>
          <w:p w:rsidR="006229FD" w:rsidRPr="006229FD" w:rsidRDefault="006229FD" w:rsidP="006229FD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2</w:t>
            </w: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、力的示意图</w:t>
            </w:r>
          </w:p>
          <w:p w:rsidR="006229FD" w:rsidRPr="006229FD" w:rsidRDefault="006229FD" w:rsidP="006229FD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3</w:t>
            </w: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、速度简单计算、路程时间图像的识别。</w:t>
            </w:r>
          </w:p>
          <w:p w:rsidR="006229FD" w:rsidRPr="006229FD" w:rsidRDefault="006229FD" w:rsidP="006229FD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4</w:t>
            </w: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、重力、弹力、摩擦力大小相关因素的探究，涉及到实验表格设计、数据的收集和处理方法（图像法探究过程的评估等是近两年考察的热点。</w:t>
            </w:r>
          </w:p>
          <w:p w:rsidR="006229FD" w:rsidRPr="006229FD" w:rsidRDefault="006229FD" w:rsidP="006229FD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 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6229FD" w:rsidRPr="006229FD" w:rsidRDefault="006229FD" w:rsidP="006229FD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 w:hint="eastAsia"/>
                <w:color w:val="464646"/>
                <w:kern w:val="0"/>
                <w:sz w:val="18"/>
                <w:szCs w:val="18"/>
              </w:rPr>
            </w:pPr>
          </w:p>
          <w:p w:rsidR="006229FD" w:rsidRPr="006229FD" w:rsidRDefault="006229FD" w:rsidP="006229FD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本章内容中一些知识点相对独立，复习时避免遗漏。</w:t>
            </w:r>
          </w:p>
          <w:p w:rsidR="006229FD" w:rsidRPr="006229FD" w:rsidRDefault="006229FD" w:rsidP="006229FD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力和运动的关系是难点，需要强化训练</w:t>
            </w:r>
            <w:r w:rsidR="003808E9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。</w:t>
            </w:r>
          </w:p>
        </w:tc>
      </w:tr>
      <w:tr w:rsidR="006229FD" w:rsidRPr="006229FD" w:rsidTr="00820495">
        <w:trPr>
          <w:trHeight w:val="378"/>
          <w:tblCellSpacing w:w="0" w:type="dxa"/>
          <w:jc w:val="center"/>
        </w:trPr>
        <w:tc>
          <w:tcPr>
            <w:tcW w:w="1467" w:type="dxa"/>
            <w:shd w:val="clear" w:color="auto" w:fill="auto"/>
            <w:vAlign w:val="center"/>
            <w:hideMark/>
          </w:tcPr>
          <w:p w:rsidR="006229FD" w:rsidRPr="006229FD" w:rsidRDefault="006229FD" w:rsidP="006229FD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力和机械</w:t>
            </w:r>
          </w:p>
        </w:tc>
        <w:tc>
          <w:tcPr>
            <w:tcW w:w="8316" w:type="dxa"/>
            <w:gridSpan w:val="3"/>
            <w:shd w:val="clear" w:color="auto" w:fill="auto"/>
            <w:vAlign w:val="center"/>
            <w:hideMark/>
          </w:tcPr>
          <w:p w:rsidR="006229FD" w:rsidRPr="006229FD" w:rsidRDefault="006229FD" w:rsidP="006229FD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力分在《运动和力》中复习，简单机械分在《机械能》一章复习</w:t>
            </w:r>
          </w:p>
        </w:tc>
      </w:tr>
      <w:tr w:rsidR="006229FD" w:rsidRPr="006229FD" w:rsidTr="00820495">
        <w:trPr>
          <w:trHeight w:val="2284"/>
          <w:tblCellSpacing w:w="0" w:type="dxa"/>
          <w:jc w:val="center"/>
        </w:trPr>
        <w:tc>
          <w:tcPr>
            <w:tcW w:w="1467" w:type="dxa"/>
            <w:shd w:val="clear" w:color="auto" w:fill="auto"/>
            <w:vAlign w:val="center"/>
            <w:hideMark/>
          </w:tcPr>
          <w:p w:rsidR="006229FD" w:rsidRPr="006229FD" w:rsidRDefault="006229FD" w:rsidP="006229FD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压强和浮力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29FD" w:rsidRPr="006229FD" w:rsidRDefault="006229FD" w:rsidP="006229FD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2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6229FD" w:rsidRPr="006229FD" w:rsidRDefault="006229FD" w:rsidP="006229FD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 w:hint="eastAsia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1</w:t>
            </w: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、压强的概念、知道增大和减小压强的方法。测量大气压的方法。用压强公式进行简单的计算。</w:t>
            </w:r>
          </w:p>
          <w:p w:rsidR="006229FD" w:rsidRPr="006229FD" w:rsidRDefault="006229FD" w:rsidP="006229FD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2</w:t>
            </w: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、浮力、阿基米德原理、物体浮沉条件，探究浮力大小的过程。</w:t>
            </w:r>
          </w:p>
          <w:p w:rsidR="006229FD" w:rsidRPr="006229FD" w:rsidRDefault="006229FD" w:rsidP="006229FD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3</w:t>
            </w: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、流体压强和流速的</w:t>
            </w:r>
            <w:proofErr w:type="gramStart"/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的</w:t>
            </w:r>
            <w:proofErr w:type="gramEnd"/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关系。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6229FD" w:rsidRPr="006229FD" w:rsidRDefault="006229FD" w:rsidP="006229FD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本章是力学重点内容，复习时，注重概念规律的理解。用力、压强、浮力等知识综合解决实际问题是难点，解决问题的方法是教学难点。建议在系统复习基础上，根据学生实际情况设计专题进行解题方法训练。</w:t>
            </w:r>
          </w:p>
        </w:tc>
      </w:tr>
      <w:tr w:rsidR="006229FD" w:rsidRPr="006229FD" w:rsidTr="00820495">
        <w:trPr>
          <w:trHeight w:val="1800"/>
          <w:tblCellSpacing w:w="0" w:type="dxa"/>
          <w:jc w:val="center"/>
        </w:trPr>
        <w:tc>
          <w:tcPr>
            <w:tcW w:w="1467" w:type="dxa"/>
            <w:shd w:val="clear" w:color="auto" w:fill="auto"/>
            <w:vAlign w:val="center"/>
            <w:hideMark/>
          </w:tcPr>
          <w:p w:rsidR="006229FD" w:rsidRPr="006229FD" w:rsidRDefault="006229FD" w:rsidP="006229FD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功和机械能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29FD" w:rsidRPr="006229FD" w:rsidRDefault="006229FD" w:rsidP="006229FD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2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6229FD" w:rsidRPr="006229FD" w:rsidRDefault="006229FD" w:rsidP="006229FD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 w:hint="eastAsia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1</w:t>
            </w: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、使用杠杆、滑轮、斜面等简单机械改变力的大小和方向，用力大小规律。</w:t>
            </w:r>
          </w:p>
          <w:p w:rsidR="006229FD" w:rsidRPr="006229FD" w:rsidRDefault="006229FD" w:rsidP="006229FD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2</w:t>
            </w: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、机械功、功率、机械效率的概念。</w:t>
            </w:r>
          </w:p>
          <w:p w:rsidR="006229FD" w:rsidRPr="006229FD" w:rsidRDefault="006229FD" w:rsidP="006229FD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3</w:t>
            </w: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、动能和势能大小的相关因素，动能势能的相互转化。机械能和其他形式能的转化。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6229FD" w:rsidRPr="006229FD" w:rsidRDefault="006229FD" w:rsidP="006229FD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力学重点内容，注重概念的理解与应用。</w:t>
            </w:r>
          </w:p>
        </w:tc>
      </w:tr>
      <w:tr w:rsidR="0039428B" w:rsidRPr="003808E9" w:rsidTr="00820495">
        <w:trPr>
          <w:trHeight w:val="393"/>
          <w:tblCellSpacing w:w="0" w:type="dxa"/>
          <w:jc w:val="center"/>
        </w:trPr>
        <w:tc>
          <w:tcPr>
            <w:tcW w:w="1467" w:type="dxa"/>
            <w:shd w:val="clear" w:color="auto" w:fill="auto"/>
            <w:hideMark/>
          </w:tcPr>
          <w:p w:rsidR="006229FD" w:rsidRPr="006229FD" w:rsidRDefault="006229FD" w:rsidP="006229FD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综合练习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6229FD" w:rsidRPr="006229FD" w:rsidRDefault="003808E9" w:rsidP="003808E9">
            <w:pPr>
              <w:widowControl/>
              <w:spacing w:after="75" w:line="270" w:lineRule="atLeast"/>
              <w:ind w:firstLineChars="100" w:firstLine="180"/>
              <w:jc w:val="left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2</w:t>
            </w:r>
          </w:p>
        </w:tc>
        <w:tc>
          <w:tcPr>
            <w:tcW w:w="7736" w:type="dxa"/>
            <w:gridSpan w:val="2"/>
            <w:shd w:val="clear" w:color="auto" w:fill="auto"/>
            <w:vAlign w:val="center"/>
            <w:hideMark/>
          </w:tcPr>
          <w:p w:rsidR="006229FD" w:rsidRPr="006229FD" w:rsidRDefault="003808E9" w:rsidP="003808E9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>综合测试，收集数据作为专题练习的依据</w:t>
            </w:r>
            <w:r w:rsidRPr="006229FD">
              <w:rPr>
                <w:rFonts w:ascii="Verdana" w:eastAsia="宋体" w:hAnsi="Verdana" w:cs="宋体"/>
                <w:color w:val="464646"/>
                <w:kern w:val="0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</w:tbl>
    <w:p w:rsidR="00B665A0" w:rsidRPr="006229FD" w:rsidRDefault="00B665A0"/>
    <w:sectPr w:rsidR="00B665A0" w:rsidRPr="006229FD" w:rsidSect="008C2D6C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FD"/>
    <w:rsid w:val="00251B84"/>
    <w:rsid w:val="003808E9"/>
    <w:rsid w:val="0039428B"/>
    <w:rsid w:val="006229FD"/>
    <w:rsid w:val="00820495"/>
    <w:rsid w:val="008C2D6C"/>
    <w:rsid w:val="00B665A0"/>
    <w:rsid w:val="00CA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135</Words>
  <Characters>774</Characters>
  <Application>Microsoft Office Word</Application>
  <DocSecurity>0</DocSecurity>
  <Lines>6</Lines>
  <Paragraphs>1</Paragraphs>
  <ScaleCrop>false</ScaleCrop>
  <Company>Home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2023-03-09T02:35:00Z</dcterms:created>
  <dcterms:modified xsi:type="dcterms:W3CDTF">2023-03-09T06:33:00Z</dcterms:modified>
</cp:coreProperties>
</file>