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长海四中参加甘井子区“320”教学培训工作的总结</w:t>
      </w:r>
    </w:p>
    <w:p>
      <w:pPr>
        <w:adjustRightInd w:val="0"/>
        <w:snapToGrid w:val="0"/>
        <w:spacing w:line="360" w:lineRule="auto"/>
        <w:ind w:firstLine="480" w:firstLineChars="200"/>
        <w:rPr>
          <w:rFonts w:cs="仿宋_GB2312" w:asciiTheme="minorEastAsia" w:hAnsiTheme="minorEastAsia"/>
          <w:sz w:val="24"/>
        </w:rPr>
      </w:pPr>
      <w:r>
        <w:rPr>
          <w:rFonts w:hint="eastAsia" w:cs="仿宋_GB2312" w:asciiTheme="minorEastAsia" w:hAnsiTheme="minorEastAsia"/>
          <w:sz w:val="24"/>
        </w:rPr>
        <w:t>当下，大连市</w:t>
      </w:r>
      <w:r>
        <w:rPr>
          <w:rFonts w:hint="eastAsia" w:cs="仿宋_GB2312" w:asciiTheme="minorEastAsia" w:hAnsiTheme="minorEastAsia"/>
          <w:sz w:val="24"/>
          <w:lang w:val="en-US" w:eastAsia="zh-CN"/>
        </w:rPr>
        <w:t>新冠</w:t>
      </w:r>
      <w:r>
        <w:rPr>
          <w:rFonts w:hint="eastAsia" w:cs="仿宋_GB2312" w:asciiTheme="minorEastAsia" w:hAnsiTheme="minorEastAsia"/>
          <w:sz w:val="24"/>
        </w:rPr>
        <w:t>疫情</w:t>
      </w:r>
      <w:r>
        <w:rPr>
          <w:rFonts w:hint="eastAsia" w:cs="仿宋_GB2312" w:asciiTheme="minorEastAsia" w:hAnsiTheme="minorEastAsia"/>
          <w:sz w:val="24"/>
          <w:lang w:val="en-US" w:eastAsia="zh-CN"/>
        </w:rPr>
        <w:t>防控</w:t>
      </w:r>
      <w:r>
        <w:rPr>
          <w:rFonts w:hint="eastAsia" w:cs="仿宋_GB2312" w:asciiTheme="minorEastAsia" w:hAnsiTheme="minorEastAsia"/>
          <w:sz w:val="24"/>
        </w:rPr>
        <w:t>还处在</w:t>
      </w:r>
      <w:r>
        <w:rPr>
          <w:rFonts w:hint="eastAsia" w:cs="仿宋_GB2312" w:asciiTheme="minorEastAsia" w:hAnsiTheme="minorEastAsia"/>
          <w:sz w:val="24"/>
          <w:lang w:val="en-US" w:eastAsia="zh-CN"/>
        </w:rPr>
        <w:t>紧</w:t>
      </w:r>
      <w:r>
        <w:rPr>
          <w:rFonts w:hint="eastAsia" w:cs="仿宋_GB2312" w:asciiTheme="minorEastAsia" w:hAnsiTheme="minorEastAsia"/>
          <w:sz w:val="24"/>
        </w:rPr>
        <w:t>要关头。在这种困难的情况下，</w:t>
      </w:r>
      <w:r>
        <w:rPr>
          <w:rFonts w:hint="eastAsia" w:cs="仿宋_GB2312" w:asciiTheme="minorEastAsia" w:hAnsiTheme="minorEastAsia"/>
          <w:sz w:val="24"/>
          <w:lang w:val="en-US" w:eastAsia="zh-CN"/>
        </w:rPr>
        <w:t>长海县教师进修学校组织全县相关学校领导和学科教师参加</w:t>
      </w:r>
      <w:r>
        <w:rPr>
          <w:rFonts w:hint="eastAsia" w:cs="仿宋_GB2312" w:asciiTheme="minorEastAsia" w:hAnsiTheme="minorEastAsia"/>
          <w:sz w:val="24"/>
        </w:rPr>
        <w:t>甘井子区组织</w:t>
      </w:r>
      <w:r>
        <w:rPr>
          <w:rFonts w:hint="eastAsia" w:cs="仿宋_GB2312" w:asciiTheme="minorEastAsia" w:hAnsiTheme="minorEastAsia"/>
          <w:sz w:val="24"/>
          <w:lang w:val="en-US" w:eastAsia="zh-CN"/>
        </w:rPr>
        <w:t>的</w:t>
      </w:r>
      <w:r>
        <w:rPr>
          <w:rFonts w:hint="eastAsia" w:cs="仿宋_GB2312" w:asciiTheme="minorEastAsia" w:hAnsiTheme="minorEastAsia"/>
          <w:sz w:val="24"/>
        </w:rPr>
        <w:t>中考学科教学线上培训</w:t>
      </w:r>
      <w:r>
        <w:rPr>
          <w:rFonts w:hint="eastAsia" w:cs="仿宋_GB2312" w:asciiTheme="minorEastAsia" w:hAnsiTheme="minorEastAsia"/>
          <w:sz w:val="24"/>
          <w:lang w:val="en-US" w:eastAsia="zh-CN"/>
        </w:rPr>
        <w:t>活动</w:t>
      </w:r>
      <w:r>
        <w:rPr>
          <w:rFonts w:hint="eastAsia" w:cs="仿宋_GB2312" w:asciiTheme="minorEastAsia" w:hAnsiTheme="minorEastAsia"/>
          <w:sz w:val="24"/>
        </w:rPr>
        <w:t>。根据进修学校下发的会议要求，我校领导高度重视，对相关工作</w:t>
      </w:r>
      <w:r>
        <w:rPr>
          <w:rFonts w:hint="eastAsia" w:cs="仿宋_GB2312" w:asciiTheme="minorEastAsia" w:hAnsiTheme="minorEastAsia"/>
          <w:sz w:val="24"/>
          <w:lang w:val="en-US" w:eastAsia="zh-CN"/>
        </w:rPr>
        <w:t>做出</w:t>
      </w:r>
      <w:r>
        <w:rPr>
          <w:rFonts w:hint="eastAsia" w:cs="仿宋_GB2312" w:asciiTheme="minorEastAsia" w:hAnsiTheme="minorEastAsia"/>
          <w:sz w:val="24"/>
        </w:rPr>
        <w:t>具体安排，教务处及时调整课表，确保相关学科所有教师能按时参加培训。</w:t>
      </w:r>
    </w:p>
    <w:p>
      <w:pPr>
        <w:adjustRightInd w:val="0"/>
        <w:snapToGrid w:val="0"/>
        <w:spacing w:line="360" w:lineRule="auto"/>
        <w:ind w:firstLine="480" w:firstLineChars="200"/>
        <w:rPr>
          <w:rFonts w:cs="仿宋_GB2312" w:asciiTheme="minorEastAsia" w:hAnsiTheme="minorEastAsia"/>
          <w:sz w:val="24"/>
        </w:rPr>
      </w:pPr>
      <w:r>
        <w:rPr>
          <w:rFonts w:hint="eastAsia" w:cs="仿宋_GB2312" w:asciiTheme="minorEastAsia" w:hAnsiTheme="minorEastAsia"/>
          <w:sz w:val="24"/>
        </w:rPr>
        <w:t>一、参会人员情况统计</w:t>
      </w:r>
    </w:p>
    <w:tbl>
      <w:tblPr>
        <w:tblStyle w:val="4"/>
        <w:tblW w:w="8067" w:type="dxa"/>
        <w:tblInd w:w="405" w:type="dxa"/>
        <w:tblLayout w:type="autofit"/>
        <w:tblCellMar>
          <w:top w:w="0" w:type="dxa"/>
          <w:left w:w="108" w:type="dxa"/>
          <w:bottom w:w="0" w:type="dxa"/>
          <w:right w:w="108" w:type="dxa"/>
        </w:tblCellMar>
      </w:tblPr>
      <w:tblGrid>
        <w:gridCol w:w="1830"/>
        <w:gridCol w:w="1417"/>
        <w:gridCol w:w="3544"/>
        <w:gridCol w:w="1276"/>
      </w:tblGrid>
      <w:tr>
        <w:tblPrEx>
          <w:tblCellMar>
            <w:top w:w="0" w:type="dxa"/>
            <w:left w:w="108" w:type="dxa"/>
            <w:bottom w:w="0" w:type="dxa"/>
            <w:right w:w="108" w:type="dxa"/>
          </w:tblCellMar>
        </w:tblPrEx>
        <w:trPr>
          <w:trHeight w:val="300" w:hRule="atLeast"/>
        </w:trPr>
        <w:tc>
          <w:tcPr>
            <w:tcW w:w="1830" w:type="dxa"/>
            <w:tcBorders>
              <w:top w:val="single" w:color="auto" w:sz="8" w:space="0"/>
              <w:left w:val="single" w:color="auto" w:sz="8" w:space="0"/>
              <w:bottom w:val="single" w:color="auto" w:sz="8" w:space="0"/>
              <w:right w:val="single" w:color="auto" w:sz="8" w:space="0"/>
            </w:tcBorders>
            <w:shd w:val="clear" w:color="auto" w:fill="auto"/>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日程</w:t>
            </w:r>
          </w:p>
        </w:tc>
        <w:tc>
          <w:tcPr>
            <w:tcW w:w="1417" w:type="dxa"/>
            <w:tcBorders>
              <w:top w:val="single" w:color="auto" w:sz="8" w:space="0"/>
              <w:left w:val="nil"/>
              <w:bottom w:val="single" w:color="auto" w:sz="8" w:space="0"/>
              <w:right w:val="single" w:color="auto" w:sz="8" w:space="0"/>
            </w:tcBorders>
            <w:shd w:val="clear" w:color="auto" w:fill="auto"/>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内容</w:t>
            </w:r>
          </w:p>
        </w:tc>
        <w:tc>
          <w:tcPr>
            <w:tcW w:w="3544" w:type="dxa"/>
            <w:tcBorders>
              <w:top w:val="single" w:color="auto" w:sz="8" w:space="0"/>
              <w:left w:val="nil"/>
              <w:bottom w:val="single" w:color="auto" w:sz="8" w:space="0"/>
              <w:right w:val="single" w:color="auto" w:sz="8" w:space="0"/>
            </w:tcBorders>
            <w:shd w:val="clear" w:color="auto" w:fill="auto"/>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参会人员</w:t>
            </w:r>
          </w:p>
        </w:tc>
        <w:tc>
          <w:tcPr>
            <w:tcW w:w="1276" w:type="dxa"/>
            <w:tcBorders>
              <w:top w:val="single" w:color="auto" w:sz="8" w:space="0"/>
              <w:left w:val="nil"/>
              <w:bottom w:val="single" w:color="auto" w:sz="8" w:space="0"/>
              <w:right w:val="single" w:color="auto" w:sz="8" w:space="0"/>
            </w:tcBorders>
            <w:shd w:val="clear" w:color="auto" w:fill="auto"/>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人数</w:t>
            </w:r>
          </w:p>
        </w:tc>
      </w:tr>
      <w:tr>
        <w:tblPrEx>
          <w:tblCellMar>
            <w:top w:w="0" w:type="dxa"/>
            <w:left w:w="108" w:type="dxa"/>
            <w:bottom w:w="0" w:type="dxa"/>
            <w:right w:w="108" w:type="dxa"/>
          </w:tblCellMar>
        </w:tblPrEx>
        <w:trPr>
          <w:trHeight w:val="300" w:hRule="atLeast"/>
        </w:trPr>
        <w:tc>
          <w:tcPr>
            <w:tcW w:w="1830" w:type="dxa"/>
            <w:tcBorders>
              <w:top w:val="nil"/>
              <w:left w:val="single" w:color="auto" w:sz="8" w:space="0"/>
              <w:bottom w:val="single" w:color="auto" w:sz="8" w:space="0"/>
              <w:right w:val="single" w:color="auto" w:sz="8" w:space="0"/>
            </w:tcBorders>
            <w:shd w:val="clear" w:color="auto" w:fill="auto"/>
            <w:vAlign w:val="center"/>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3月21日</w:t>
            </w:r>
          </w:p>
        </w:tc>
        <w:tc>
          <w:tcPr>
            <w:tcW w:w="1417" w:type="dxa"/>
            <w:tcBorders>
              <w:top w:val="nil"/>
              <w:left w:val="nil"/>
              <w:bottom w:val="single" w:color="auto" w:sz="8" w:space="0"/>
              <w:right w:val="single" w:color="auto" w:sz="8" w:space="0"/>
            </w:tcBorders>
            <w:shd w:val="clear" w:color="auto" w:fill="auto"/>
            <w:vAlign w:val="center"/>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地理</w:t>
            </w:r>
          </w:p>
        </w:tc>
        <w:tc>
          <w:tcPr>
            <w:tcW w:w="3544" w:type="dxa"/>
            <w:tcBorders>
              <w:top w:val="nil"/>
              <w:left w:val="nil"/>
              <w:bottom w:val="single" w:color="auto" w:sz="8" w:space="0"/>
              <w:right w:val="single" w:color="auto" w:sz="8" w:space="0"/>
            </w:tcBorders>
            <w:shd w:val="clear" w:color="auto" w:fill="auto"/>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杨建伟</w:t>
            </w:r>
          </w:p>
        </w:tc>
        <w:tc>
          <w:tcPr>
            <w:tcW w:w="1276" w:type="dxa"/>
            <w:tcBorders>
              <w:top w:val="nil"/>
              <w:left w:val="nil"/>
              <w:bottom w:val="single" w:color="auto" w:sz="8" w:space="0"/>
              <w:right w:val="single" w:color="auto" w:sz="8" w:space="0"/>
            </w:tcBorders>
            <w:shd w:val="clear" w:color="auto" w:fill="auto"/>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1</w:t>
            </w:r>
          </w:p>
        </w:tc>
      </w:tr>
      <w:tr>
        <w:tblPrEx>
          <w:tblCellMar>
            <w:top w:w="0" w:type="dxa"/>
            <w:left w:w="108" w:type="dxa"/>
            <w:bottom w:w="0" w:type="dxa"/>
            <w:right w:w="108" w:type="dxa"/>
          </w:tblCellMar>
        </w:tblPrEx>
        <w:trPr>
          <w:trHeight w:val="300" w:hRule="atLeast"/>
        </w:trPr>
        <w:tc>
          <w:tcPr>
            <w:tcW w:w="1830"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3月22日</w:t>
            </w:r>
          </w:p>
        </w:tc>
        <w:tc>
          <w:tcPr>
            <w:tcW w:w="1417" w:type="dxa"/>
            <w:tcBorders>
              <w:top w:val="nil"/>
              <w:left w:val="nil"/>
              <w:bottom w:val="single" w:color="auto" w:sz="8" w:space="0"/>
              <w:right w:val="single" w:color="auto" w:sz="8" w:space="0"/>
            </w:tcBorders>
            <w:shd w:val="clear" w:color="auto" w:fill="auto"/>
            <w:vAlign w:val="center"/>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生物</w:t>
            </w:r>
          </w:p>
        </w:tc>
        <w:tc>
          <w:tcPr>
            <w:tcW w:w="3544" w:type="dxa"/>
            <w:tcBorders>
              <w:top w:val="nil"/>
              <w:left w:val="nil"/>
              <w:bottom w:val="single" w:color="auto" w:sz="8" w:space="0"/>
              <w:right w:val="single" w:color="auto" w:sz="8" w:space="0"/>
            </w:tcBorders>
            <w:shd w:val="clear" w:color="auto" w:fill="auto"/>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赵德敏、孙国才、孙景卫</w:t>
            </w:r>
          </w:p>
        </w:tc>
        <w:tc>
          <w:tcPr>
            <w:tcW w:w="1276" w:type="dxa"/>
            <w:tcBorders>
              <w:top w:val="nil"/>
              <w:left w:val="nil"/>
              <w:bottom w:val="single" w:color="auto" w:sz="8" w:space="0"/>
              <w:right w:val="single" w:color="auto" w:sz="8" w:space="0"/>
            </w:tcBorders>
            <w:shd w:val="clear" w:color="auto" w:fill="auto"/>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3</w:t>
            </w:r>
          </w:p>
        </w:tc>
      </w:tr>
      <w:tr>
        <w:tblPrEx>
          <w:tblCellMar>
            <w:top w:w="0" w:type="dxa"/>
            <w:left w:w="108" w:type="dxa"/>
            <w:bottom w:w="0" w:type="dxa"/>
            <w:right w:w="108" w:type="dxa"/>
          </w:tblCellMar>
        </w:tblPrEx>
        <w:trPr>
          <w:trHeight w:val="585" w:hRule="atLeast"/>
        </w:trPr>
        <w:tc>
          <w:tcPr>
            <w:tcW w:w="1830" w:type="dxa"/>
            <w:vMerge w:val="continue"/>
            <w:tcBorders>
              <w:top w:val="nil"/>
              <w:left w:val="single" w:color="auto" w:sz="8" w:space="0"/>
              <w:bottom w:val="single" w:color="000000" w:sz="8" w:space="0"/>
              <w:right w:val="single" w:color="auto" w:sz="8" w:space="0"/>
            </w:tcBorders>
            <w:vAlign w:val="center"/>
          </w:tcPr>
          <w:p>
            <w:pPr>
              <w:widowControl/>
              <w:spacing w:line="360" w:lineRule="auto"/>
              <w:ind w:firstLine="480" w:firstLineChars="200"/>
              <w:jc w:val="left"/>
              <w:rPr>
                <w:rFonts w:cs="Tahoma" w:asciiTheme="minorEastAsia" w:hAnsiTheme="minorEastAsia"/>
                <w:color w:val="000000"/>
                <w:kern w:val="0"/>
                <w:sz w:val="24"/>
              </w:rPr>
            </w:pPr>
          </w:p>
        </w:tc>
        <w:tc>
          <w:tcPr>
            <w:tcW w:w="1417" w:type="dxa"/>
            <w:tcBorders>
              <w:top w:val="nil"/>
              <w:left w:val="nil"/>
              <w:bottom w:val="single" w:color="auto" w:sz="8" w:space="0"/>
              <w:right w:val="single" w:color="auto" w:sz="8" w:space="0"/>
            </w:tcBorders>
            <w:shd w:val="clear" w:color="auto" w:fill="auto"/>
            <w:vAlign w:val="center"/>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语文</w:t>
            </w:r>
          </w:p>
        </w:tc>
        <w:tc>
          <w:tcPr>
            <w:tcW w:w="3544" w:type="dxa"/>
            <w:tcBorders>
              <w:top w:val="nil"/>
              <w:left w:val="nil"/>
              <w:bottom w:val="single" w:color="auto" w:sz="8" w:space="0"/>
              <w:right w:val="single" w:color="auto" w:sz="8" w:space="0"/>
            </w:tcBorders>
            <w:shd w:val="clear" w:color="auto" w:fill="auto"/>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宗金辉、滕秀玲、唐英华、周艳红、孙景卫</w:t>
            </w:r>
          </w:p>
        </w:tc>
        <w:tc>
          <w:tcPr>
            <w:tcW w:w="1276" w:type="dxa"/>
            <w:tcBorders>
              <w:top w:val="nil"/>
              <w:left w:val="nil"/>
              <w:bottom w:val="single" w:color="auto" w:sz="8" w:space="0"/>
              <w:right w:val="single" w:color="auto" w:sz="8" w:space="0"/>
            </w:tcBorders>
            <w:shd w:val="clear" w:color="auto" w:fill="auto"/>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4</w:t>
            </w:r>
          </w:p>
        </w:tc>
      </w:tr>
      <w:tr>
        <w:tblPrEx>
          <w:tblCellMar>
            <w:top w:w="0" w:type="dxa"/>
            <w:left w:w="108" w:type="dxa"/>
            <w:bottom w:w="0" w:type="dxa"/>
            <w:right w:w="108" w:type="dxa"/>
          </w:tblCellMar>
        </w:tblPrEx>
        <w:trPr>
          <w:trHeight w:val="585" w:hRule="atLeast"/>
        </w:trPr>
        <w:tc>
          <w:tcPr>
            <w:tcW w:w="1830"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3月23日</w:t>
            </w:r>
          </w:p>
        </w:tc>
        <w:tc>
          <w:tcPr>
            <w:tcW w:w="1417" w:type="dxa"/>
            <w:tcBorders>
              <w:top w:val="nil"/>
              <w:left w:val="nil"/>
              <w:bottom w:val="single" w:color="auto" w:sz="8" w:space="0"/>
              <w:right w:val="single" w:color="auto" w:sz="8" w:space="0"/>
            </w:tcBorders>
            <w:shd w:val="clear" w:color="auto" w:fill="auto"/>
            <w:vAlign w:val="center"/>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英语</w:t>
            </w:r>
          </w:p>
        </w:tc>
        <w:tc>
          <w:tcPr>
            <w:tcW w:w="3544" w:type="dxa"/>
            <w:tcBorders>
              <w:top w:val="nil"/>
              <w:left w:val="nil"/>
              <w:bottom w:val="single" w:color="auto" w:sz="8" w:space="0"/>
              <w:right w:val="single" w:color="auto" w:sz="8" w:space="0"/>
            </w:tcBorders>
            <w:shd w:val="clear" w:color="auto" w:fill="auto"/>
          </w:tcPr>
          <w:p>
            <w:pPr>
              <w:widowControl/>
              <w:spacing w:line="360" w:lineRule="auto"/>
              <w:ind w:firstLine="480" w:firstLineChars="200"/>
              <w:jc w:val="center"/>
              <w:rPr>
                <w:rFonts w:hint="eastAsia" w:cs="Tahoma" w:asciiTheme="minorEastAsia" w:hAnsiTheme="minorEastAsia" w:eastAsiaTheme="minorEastAsia"/>
                <w:color w:val="000000"/>
                <w:kern w:val="0"/>
                <w:sz w:val="24"/>
                <w:lang w:eastAsia="zh-CN"/>
              </w:rPr>
            </w:pPr>
            <w:r>
              <w:rPr>
                <w:rFonts w:hint="eastAsia" w:cs="Tahoma" w:asciiTheme="minorEastAsia" w:hAnsiTheme="minorEastAsia"/>
                <w:color w:val="000000"/>
                <w:kern w:val="0"/>
                <w:sz w:val="24"/>
              </w:rPr>
              <w:t>杨秀贤、王丽娜、王莉、</w:t>
            </w:r>
          </w:p>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张忠华、孙景卫</w:t>
            </w:r>
          </w:p>
        </w:tc>
        <w:tc>
          <w:tcPr>
            <w:tcW w:w="1276" w:type="dxa"/>
            <w:tcBorders>
              <w:top w:val="nil"/>
              <w:left w:val="nil"/>
              <w:bottom w:val="single" w:color="auto" w:sz="8" w:space="0"/>
              <w:right w:val="single" w:color="auto" w:sz="8" w:space="0"/>
            </w:tcBorders>
            <w:shd w:val="clear" w:color="auto" w:fill="auto"/>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5</w:t>
            </w:r>
          </w:p>
        </w:tc>
      </w:tr>
      <w:tr>
        <w:tblPrEx>
          <w:tblCellMar>
            <w:top w:w="0" w:type="dxa"/>
            <w:left w:w="108" w:type="dxa"/>
            <w:bottom w:w="0" w:type="dxa"/>
            <w:right w:w="108" w:type="dxa"/>
          </w:tblCellMar>
        </w:tblPrEx>
        <w:trPr>
          <w:trHeight w:val="585" w:hRule="atLeast"/>
        </w:trPr>
        <w:tc>
          <w:tcPr>
            <w:tcW w:w="1830" w:type="dxa"/>
            <w:vMerge w:val="continue"/>
            <w:tcBorders>
              <w:top w:val="nil"/>
              <w:left w:val="single" w:color="auto" w:sz="8" w:space="0"/>
              <w:bottom w:val="single" w:color="000000" w:sz="8" w:space="0"/>
              <w:right w:val="single" w:color="auto" w:sz="8" w:space="0"/>
            </w:tcBorders>
            <w:vAlign w:val="center"/>
          </w:tcPr>
          <w:p>
            <w:pPr>
              <w:widowControl/>
              <w:spacing w:line="360" w:lineRule="auto"/>
              <w:ind w:firstLine="480" w:firstLineChars="200"/>
              <w:jc w:val="left"/>
              <w:rPr>
                <w:rFonts w:cs="Tahoma" w:asciiTheme="minorEastAsia" w:hAnsiTheme="minorEastAsia"/>
                <w:color w:val="000000"/>
                <w:kern w:val="0"/>
                <w:sz w:val="24"/>
              </w:rPr>
            </w:pPr>
          </w:p>
        </w:tc>
        <w:tc>
          <w:tcPr>
            <w:tcW w:w="1417" w:type="dxa"/>
            <w:tcBorders>
              <w:top w:val="nil"/>
              <w:left w:val="nil"/>
              <w:bottom w:val="single" w:color="auto" w:sz="8" w:space="0"/>
              <w:right w:val="single" w:color="auto" w:sz="8" w:space="0"/>
            </w:tcBorders>
            <w:shd w:val="clear" w:color="auto" w:fill="auto"/>
            <w:vAlign w:val="center"/>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数学</w:t>
            </w:r>
          </w:p>
        </w:tc>
        <w:tc>
          <w:tcPr>
            <w:tcW w:w="3544" w:type="dxa"/>
            <w:tcBorders>
              <w:top w:val="nil"/>
              <w:left w:val="nil"/>
              <w:bottom w:val="single" w:color="auto" w:sz="8" w:space="0"/>
              <w:right w:val="single" w:color="auto" w:sz="8" w:space="0"/>
            </w:tcBorders>
            <w:shd w:val="clear" w:color="auto" w:fill="auto"/>
          </w:tcPr>
          <w:p>
            <w:pPr>
              <w:widowControl/>
              <w:spacing w:line="360" w:lineRule="auto"/>
              <w:ind w:firstLine="480" w:firstLineChars="200"/>
              <w:jc w:val="center"/>
              <w:rPr>
                <w:rFonts w:hint="eastAsia" w:cs="Tahoma" w:asciiTheme="minorEastAsia" w:hAnsiTheme="minorEastAsia" w:eastAsiaTheme="minorEastAsia"/>
                <w:color w:val="000000"/>
                <w:kern w:val="0"/>
                <w:sz w:val="24"/>
                <w:lang w:eastAsia="zh-CN"/>
              </w:rPr>
            </w:pPr>
            <w:r>
              <w:rPr>
                <w:rFonts w:hint="eastAsia" w:cs="Tahoma" w:asciiTheme="minorEastAsia" w:hAnsiTheme="minorEastAsia"/>
                <w:color w:val="000000"/>
                <w:kern w:val="0"/>
                <w:sz w:val="24"/>
              </w:rPr>
              <w:t>吴海荣、刘丽丽、蔡玲、</w:t>
            </w:r>
          </w:p>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孙景卫、姜希沣</w:t>
            </w:r>
          </w:p>
        </w:tc>
        <w:tc>
          <w:tcPr>
            <w:tcW w:w="1276" w:type="dxa"/>
            <w:tcBorders>
              <w:top w:val="nil"/>
              <w:left w:val="nil"/>
              <w:bottom w:val="single" w:color="auto" w:sz="8" w:space="0"/>
              <w:right w:val="single" w:color="auto" w:sz="8" w:space="0"/>
            </w:tcBorders>
            <w:shd w:val="clear" w:color="auto" w:fill="auto"/>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5</w:t>
            </w:r>
          </w:p>
        </w:tc>
      </w:tr>
      <w:tr>
        <w:tblPrEx>
          <w:tblCellMar>
            <w:top w:w="0" w:type="dxa"/>
            <w:left w:w="108" w:type="dxa"/>
            <w:bottom w:w="0" w:type="dxa"/>
            <w:right w:w="108" w:type="dxa"/>
          </w:tblCellMar>
        </w:tblPrEx>
        <w:trPr>
          <w:trHeight w:val="585" w:hRule="atLeast"/>
        </w:trPr>
        <w:tc>
          <w:tcPr>
            <w:tcW w:w="1830"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3月24日</w:t>
            </w:r>
          </w:p>
        </w:tc>
        <w:tc>
          <w:tcPr>
            <w:tcW w:w="1417" w:type="dxa"/>
            <w:tcBorders>
              <w:top w:val="nil"/>
              <w:left w:val="nil"/>
              <w:bottom w:val="single" w:color="auto" w:sz="8" w:space="0"/>
              <w:right w:val="single" w:color="auto" w:sz="8" w:space="0"/>
            </w:tcBorders>
            <w:shd w:val="clear" w:color="auto" w:fill="auto"/>
            <w:vAlign w:val="center"/>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物理</w:t>
            </w:r>
          </w:p>
        </w:tc>
        <w:tc>
          <w:tcPr>
            <w:tcW w:w="3544" w:type="dxa"/>
            <w:tcBorders>
              <w:top w:val="nil"/>
              <w:left w:val="nil"/>
              <w:bottom w:val="single" w:color="auto" w:sz="8" w:space="0"/>
              <w:right w:val="single" w:color="auto" w:sz="8" w:space="0"/>
            </w:tcBorders>
            <w:shd w:val="clear" w:color="auto" w:fill="auto"/>
          </w:tcPr>
          <w:p>
            <w:pPr>
              <w:widowControl/>
              <w:spacing w:line="360" w:lineRule="auto"/>
              <w:ind w:firstLine="480" w:firstLineChars="200"/>
              <w:jc w:val="center"/>
              <w:rPr>
                <w:rFonts w:hint="eastAsia" w:cs="Tahoma" w:asciiTheme="minorEastAsia" w:hAnsiTheme="minorEastAsia" w:eastAsiaTheme="minorEastAsia"/>
                <w:color w:val="000000"/>
                <w:kern w:val="0"/>
                <w:sz w:val="24"/>
                <w:lang w:eastAsia="zh-CN"/>
              </w:rPr>
            </w:pPr>
            <w:r>
              <w:rPr>
                <w:rFonts w:hint="eastAsia" w:cs="Tahoma" w:asciiTheme="minorEastAsia" w:hAnsiTheme="minorEastAsia"/>
                <w:color w:val="000000"/>
                <w:kern w:val="0"/>
                <w:sz w:val="24"/>
              </w:rPr>
              <w:t>宋桂玲、李斌、</w:t>
            </w:r>
          </w:p>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程黎黎、孙景卫</w:t>
            </w:r>
          </w:p>
        </w:tc>
        <w:tc>
          <w:tcPr>
            <w:tcW w:w="1276" w:type="dxa"/>
            <w:tcBorders>
              <w:top w:val="nil"/>
              <w:left w:val="nil"/>
              <w:bottom w:val="single" w:color="auto" w:sz="8" w:space="0"/>
              <w:right w:val="single" w:color="auto" w:sz="8" w:space="0"/>
            </w:tcBorders>
            <w:shd w:val="clear" w:color="auto" w:fill="auto"/>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4</w:t>
            </w:r>
          </w:p>
        </w:tc>
      </w:tr>
      <w:tr>
        <w:tblPrEx>
          <w:tblCellMar>
            <w:top w:w="0" w:type="dxa"/>
            <w:left w:w="108" w:type="dxa"/>
            <w:bottom w:w="0" w:type="dxa"/>
            <w:right w:w="108" w:type="dxa"/>
          </w:tblCellMar>
        </w:tblPrEx>
        <w:trPr>
          <w:trHeight w:val="585" w:hRule="atLeast"/>
        </w:trPr>
        <w:tc>
          <w:tcPr>
            <w:tcW w:w="1830" w:type="dxa"/>
            <w:vMerge w:val="continue"/>
            <w:tcBorders>
              <w:top w:val="nil"/>
              <w:left w:val="single" w:color="auto" w:sz="8" w:space="0"/>
              <w:bottom w:val="single" w:color="000000" w:sz="8" w:space="0"/>
              <w:right w:val="single" w:color="auto" w:sz="8" w:space="0"/>
            </w:tcBorders>
            <w:vAlign w:val="center"/>
          </w:tcPr>
          <w:p>
            <w:pPr>
              <w:widowControl/>
              <w:spacing w:line="360" w:lineRule="auto"/>
              <w:ind w:firstLine="480" w:firstLineChars="200"/>
              <w:jc w:val="left"/>
              <w:rPr>
                <w:rFonts w:cs="Tahoma" w:asciiTheme="minorEastAsia" w:hAnsiTheme="minorEastAsia"/>
                <w:color w:val="000000"/>
                <w:kern w:val="0"/>
                <w:sz w:val="24"/>
              </w:rPr>
            </w:pPr>
          </w:p>
        </w:tc>
        <w:tc>
          <w:tcPr>
            <w:tcW w:w="1417" w:type="dxa"/>
            <w:tcBorders>
              <w:top w:val="nil"/>
              <w:left w:val="nil"/>
              <w:bottom w:val="single" w:color="auto" w:sz="8" w:space="0"/>
              <w:right w:val="single" w:color="auto" w:sz="8" w:space="0"/>
            </w:tcBorders>
            <w:shd w:val="clear" w:color="auto" w:fill="auto"/>
            <w:vAlign w:val="center"/>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化学</w:t>
            </w:r>
          </w:p>
        </w:tc>
        <w:tc>
          <w:tcPr>
            <w:tcW w:w="3544" w:type="dxa"/>
            <w:tcBorders>
              <w:top w:val="nil"/>
              <w:left w:val="nil"/>
              <w:bottom w:val="single" w:color="auto" w:sz="8" w:space="0"/>
              <w:right w:val="single" w:color="auto" w:sz="8" w:space="0"/>
            </w:tcBorders>
            <w:shd w:val="clear" w:color="auto" w:fill="auto"/>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王斌、赵伟鹏</w:t>
            </w:r>
          </w:p>
        </w:tc>
        <w:tc>
          <w:tcPr>
            <w:tcW w:w="1276" w:type="dxa"/>
            <w:tcBorders>
              <w:top w:val="nil"/>
              <w:left w:val="nil"/>
              <w:bottom w:val="single" w:color="auto" w:sz="8" w:space="0"/>
              <w:right w:val="single" w:color="auto" w:sz="8" w:space="0"/>
            </w:tcBorders>
            <w:shd w:val="clear" w:color="auto" w:fill="auto"/>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2</w:t>
            </w:r>
          </w:p>
        </w:tc>
      </w:tr>
      <w:tr>
        <w:tblPrEx>
          <w:tblCellMar>
            <w:top w:w="0" w:type="dxa"/>
            <w:left w:w="108" w:type="dxa"/>
            <w:bottom w:w="0" w:type="dxa"/>
            <w:right w:w="108" w:type="dxa"/>
          </w:tblCellMar>
        </w:tblPrEx>
        <w:trPr>
          <w:trHeight w:val="300" w:hRule="atLeast"/>
        </w:trPr>
        <w:tc>
          <w:tcPr>
            <w:tcW w:w="6791"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合  计</w:t>
            </w:r>
          </w:p>
        </w:tc>
        <w:tc>
          <w:tcPr>
            <w:tcW w:w="1276" w:type="dxa"/>
            <w:tcBorders>
              <w:top w:val="nil"/>
              <w:left w:val="nil"/>
              <w:bottom w:val="single" w:color="auto" w:sz="8" w:space="0"/>
              <w:right w:val="single" w:color="auto" w:sz="8" w:space="0"/>
            </w:tcBorders>
            <w:shd w:val="clear" w:color="auto" w:fill="auto"/>
            <w:vAlign w:val="center"/>
          </w:tcPr>
          <w:p>
            <w:pPr>
              <w:widowControl/>
              <w:spacing w:line="360" w:lineRule="auto"/>
              <w:ind w:firstLine="480" w:firstLineChars="200"/>
              <w:jc w:val="center"/>
              <w:rPr>
                <w:rFonts w:cs="Tahoma" w:asciiTheme="minorEastAsia" w:hAnsiTheme="minorEastAsia"/>
                <w:color w:val="000000"/>
                <w:kern w:val="0"/>
                <w:sz w:val="24"/>
              </w:rPr>
            </w:pPr>
            <w:r>
              <w:rPr>
                <w:rFonts w:hint="eastAsia" w:cs="Tahoma" w:asciiTheme="minorEastAsia" w:hAnsiTheme="minorEastAsia"/>
                <w:color w:val="000000"/>
                <w:kern w:val="0"/>
                <w:sz w:val="24"/>
              </w:rPr>
              <w:t>24</w:t>
            </w:r>
          </w:p>
        </w:tc>
      </w:tr>
    </w:tbl>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二、</w:t>
      </w:r>
      <w:bookmarkStart w:id="0" w:name="_GoBack"/>
      <w:bookmarkEnd w:id="0"/>
      <w:r>
        <w:rPr>
          <w:rFonts w:hint="eastAsia" w:asciiTheme="minorEastAsia" w:hAnsiTheme="minorEastAsia" w:eastAsiaTheme="minorEastAsia"/>
          <w:sz w:val="24"/>
          <w:szCs w:val="24"/>
        </w:rPr>
        <w:t>各学科教师参会情况总结</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（一）地理学科</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月21日下午临时通知做核酸检测，没有能全程参与培训，但体会还是很深的。对于中考地理的考查方向和地理教学应该遵循的方法和原则都有了一个更加清晰的认识。地理来源于生活，应用于生活，学生要学以致用。同时告诉我们在实际教学过程中，也要使课堂教学活起来和动起来，激发学生的思维，促使学生学习质量得到提高。教师还要在平时的教学中认真钻研教材,利用地理学科的特点,精心设计每一节课,在教学活动中,注重学生的主体地位，发挥学生的主体作用,改进课堂教学。教会学生学习地理的方法,培养学生思维能力,学会解决问题,学会创新和自我发展。</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（二）生物学科</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3月22日线上听了“新中考背景下生物实验课教学策略的研究”教研活动，组长赵德敏，教导主任孙景卫一同参与了学习活动，大家一致觉的受益匪浅。</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对于初中生物课本知识而言，其具有极强的科学性以及实验性，并且其与现实生活联系非常密切，很多理论和现象都需要学生在实验中验证，或者是从生活中探索，所以说，在核心素养的发展背景下，初中生物老师如果想要强化学生的综合素质，提升学生对初中生物课本知识的运用效果，就需要立足于学生的学习现状和学习兴趣点给学生提供针对性的实验教学活动，逐步培育学生的理性思维，以此来优化初中生物教学环境，强化学生的生物核心素养，进而推动初中生物教育教学的健康发展进程</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初中生物注重基础知识的考查和实验考查两部分，随着新课程改革的深入发展，生物课程在培养学生理性思维方面的重要地位得到提升，如何顺应教育改革需要，提高生物课教学的有效性成为教师和学校需要解决的重要问题之一。</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建构主义认为，学生学习并非是一个被动接受的过程，而是一个主动建构和重建知识经验的过程。学生的“自主学习”不仅是个体的活动，也是在与其他同学相互交流中实现的，是一种群体活动。因此实验研究以小组为单位进行，考虑了学生的思维能力，动手能力不一等因素。同时教师应鼓励学生自己设计实验方案，不局限于教材中提供的方案，鼓励学生大胆设想、求异创新，设计出既简便易行，又科学准确的实验设计方案。教师在实验过程中，应给予适时的、必要的、有效的指导，而整个实验过程均由学生自主完成。</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通过学生所进行实验的过程可以看出，学生从提出问题、作出假设、制定计划到实施计划，得出结论时，表达和交流的能力都不错，探究学习的效果也是比较好的。</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（三）语文学科</w:t>
      </w:r>
    </w:p>
    <w:p>
      <w:pPr>
        <w:pStyle w:val="10"/>
        <w:spacing w:line="360" w:lineRule="auto"/>
        <w:ind w:firstLine="480" w:firstLineChars="200"/>
        <w:rPr>
          <w:rStyle w:val="8"/>
          <w:rFonts w:cs="仿宋_GB2312" w:asciiTheme="minorEastAsia" w:hAnsiTheme="minorEastAsia" w:eastAsiaTheme="minorEastAsia"/>
          <w:sz w:val="24"/>
          <w:szCs w:val="24"/>
        </w:rPr>
      </w:pPr>
      <w:r>
        <w:rPr>
          <w:rStyle w:val="8"/>
          <w:rFonts w:hint="eastAsia" w:cs="仿宋_GB2312" w:asciiTheme="minorEastAsia" w:hAnsiTheme="minorEastAsia" w:eastAsiaTheme="minorEastAsia"/>
          <w:sz w:val="24"/>
          <w:szCs w:val="24"/>
        </w:rPr>
        <w:t>语文教师参加了“双减”背景下的九年级群文复习策略研讨主题活动。在活动中观摩了大连弘文中学魏滢老师《怎样表达词语赏析的思维过程》一课，听取了弘文初三语文组和十四中学初三语文组经验汇报，最后聆听了教研员毕淑玲老师的《“双减”背景下的群文阅读的策略》。这些语文学习活动让教师收获颇深，尤其对今后群文阅读教学有很大的指导作用。</w:t>
      </w:r>
    </w:p>
    <w:p>
      <w:pPr>
        <w:pStyle w:val="1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今天的培训，收获颇多，最令我受教之处应是魏老师的词语欣赏课：老师在授课过程中，极其注重学生做题思维路径的训练，学生不仅是知其然，而且通过不断地追问与学生表达，让学生知其所以然，最终达到有理有据地分析、作答。</w:t>
      </w:r>
    </w:p>
    <w:p>
      <w:pPr>
        <w:pStyle w:val="1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开课之初，魏老师明确作答的思维路径，是固化学生思维，当学生形成基本的思维路径后，老师又避开了套路性的假阅读与碎片化地教阅读。魏老师不停地追问以及学生对思路的辨析，引导学生纵深、多向发散思维，进而学生独立思考、深入思考，同时又多向思维，鼓励学生善思、乐思、勤思，进而发展学生的思维能力。</w:t>
      </w:r>
    </w:p>
    <w:p>
      <w:pPr>
        <w:pStyle w:val="1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在此基础上，逐渐培养学生理性思维、多向思维、创造性思维。</w:t>
      </w:r>
    </w:p>
    <w:p>
      <w:pPr>
        <w:pStyle w:val="1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培养解题能力是一个较复杂的问题。学生离不开考试，考试离不开做题，良好的思考问题习惯是学会解题的重要保证。考生解题的错误，一般是由于缺乏细致周密的逻辑思考和分析，解题思路分析就是对针对题目给出的信息点，从不同的角度分析，联想问题所能涉及的知识进行信息加工处理，逐步形成解题思路的头绪。思路分析的过程就是提高学生思维水平的过程。</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（四）英语学科</w:t>
      </w:r>
    </w:p>
    <w:p>
      <w:pPr>
        <w:pStyle w:val="1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一、课例收获：</w:t>
      </w:r>
    </w:p>
    <w:p>
      <w:pPr>
        <w:pStyle w:val="1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 1、教师关注学生体会英语语法的实际应用。语法的复习兼顾了句法和词法。在掌握句法的基础上分析理解词法。教师注意理清了语法知识脉络，使之系统化并归纳语法规则，指导语言实践，提高理解语法概念和规则的能力以及运用规则的能力。对语法复习的重点、难点作了许多相应的补充与练习。</w:t>
      </w:r>
    </w:p>
    <w:p>
      <w:pPr>
        <w:pStyle w:val="1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教材侧重于生活化、实际化的语言。授课教师注重学生阅读能力的培养。有意识地进行阅读技巧训练，引导学生利用关键词、关键句去领悟隐含的意思。并能够用思维导图、表格形式梳理篇章结构和话题主旨内容。</w:t>
      </w:r>
    </w:p>
    <w:p>
      <w:pPr>
        <w:pStyle w:val="1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二、讲座收获：</w:t>
      </w:r>
    </w:p>
    <w:p>
      <w:pPr>
        <w:pStyle w:val="1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 1、初三下学期的集体备课很关键，在每堂课，每个语法或是每个话题的复习中教师一定要做到教学评一致性，复习目标要精准(重点和难点)，复习教学活动设计要科学，紧贴教学目标，复习的内容要紧扣重点和难点。同时教师的评价形式要灵活和精准。</w:t>
      </w:r>
    </w:p>
    <w:p>
      <w:pPr>
        <w:pStyle w:val="1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2、在一轮复习时教师可以通过前测来确定复习的重点和难点，教师一定要结合自己的学情，做到内容心中有数，同时我们还是应该做到责任到人，要盯住人并盯紧人，尤其是两率边缘的目标生。</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（五）数学学科</w:t>
      </w:r>
    </w:p>
    <w:p>
      <w:pPr>
        <w:pStyle w:val="1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课堂互动特别充分，没有因为是线上教学而把课堂授课变成教师的独角戏，学生始终是课堂的活动主体，几乎每一道题目都是学生完成讲解和演示，教师只做必要的补充、引导和提炼，这真正做到了线上课堂也仍然是学生的主场；</w:t>
      </w:r>
    </w:p>
    <w:p>
      <w:pPr>
        <w:pStyle w:val="1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翟婷婷老师的专业素养很高，值得学习，这也充分说明十四中的集体备课团队的整体业务能力特别强。课前连续的问题串设计非常能彰显老师的备课功底，以题代点、点点相联，一脉相承，却又步步深入……题目的设置和呈现是非常见功夫的，我在这方面动的脑子还不够啊；</w:t>
      </w:r>
    </w:p>
    <w:p>
      <w:pPr>
        <w:pStyle w:val="1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课堂氛围的营造也是老师们应该关注的环节。翟婷婷老师的课堂不仅让学生们都动起来了，还让学生们学得既严肃又愉快，能做到这一点，得益于婷婷老师始终面向学生全体，并尽可能关注到每一个学生，你在课上会不断听到学生被提到名字，这在无形中让学生感受到自己被认可和在乎，自己的书写、表达被老师实时关注着。</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（六）物理学科</w:t>
      </w:r>
    </w:p>
    <w:p>
      <w:pPr>
        <w:pStyle w:val="10"/>
        <w:spacing w:line="360" w:lineRule="auto"/>
        <w:ind w:firstLine="480" w:firstLineChars="200"/>
        <w:rPr>
          <w:rStyle w:val="8"/>
          <w:rFonts w:cs="仿宋_GB2312" w:asciiTheme="minorEastAsia" w:hAnsiTheme="minorEastAsia" w:eastAsiaTheme="minorEastAsia"/>
          <w:sz w:val="24"/>
          <w:szCs w:val="24"/>
        </w:rPr>
      </w:pPr>
      <w:r>
        <w:rPr>
          <w:rStyle w:val="8"/>
          <w:rFonts w:hint="eastAsia" w:cs="仿宋_GB2312" w:asciiTheme="minorEastAsia" w:hAnsiTheme="minorEastAsia" w:eastAsiaTheme="minorEastAsia"/>
          <w:sz w:val="24"/>
          <w:szCs w:val="24"/>
        </w:rPr>
        <w:t>在活动中观摩了大连汇文中学李悦老师开展的线上教学活动，听取了多位教师的评论与总结指导。这些活动让教师收获颇丰，尤其对今后物理复习教学有很大的指导作用。物理教学设计要精准务实，要根据自己学情设计教学内容和教学方式，如从学生课前作业存在的问题入手，逐步训练学生解题思维过程，真正做到教学为学生“服务”的作用，让学生在学习中解决自己的学习困惑。物理复习时，教师要围绕一类问题，选择相应不同的习题类型，构建知识网络，攻破学科重难点。同时，要重视思维导图和作业分层设计对物理教学的重要性，恰当使用可以提高物理的复习效率。</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（七）化学学科</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3月2</w:t>
      </w:r>
      <w:r>
        <w:rPr>
          <w:rFonts w:asciiTheme="minorEastAsia" w:hAnsiTheme="minorEastAsia" w:eastAsiaTheme="minorEastAsia"/>
          <w:sz w:val="24"/>
          <w:szCs w:val="24"/>
        </w:rPr>
        <w:t>4</w:t>
      </w:r>
      <w:r>
        <w:rPr>
          <w:rFonts w:hint="eastAsia" w:asciiTheme="minorEastAsia" w:hAnsiTheme="minorEastAsia" w:eastAsiaTheme="minorEastAsia"/>
          <w:sz w:val="24"/>
          <w:szCs w:val="24"/>
        </w:rPr>
        <w:t>日下午，长海</w:t>
      </w:r>
      <w:r>
        <w:rPr>
          <w:rFonts w:asciiTheme="minorEastAsia" w:hAnsiTheme="minorEastAsia" w:eastAsiaTheme="minorEastAsia"/>
          <w:sz w:val="24"/>
          <w:szCs w:val="24"/>
        </w:rPr>
        <w:t>四中化学教师</w:t>
      </w:r>
      <w:r>
        <w:rPr>
          <w:rFonts w:hint="eastAsia" w:asciiTheme="minorEastAsia" w:hAnsiTheme="minorEastAsia" w:eastAsiaTheme="minorEastAsia"/>
          <w:sz w:val="24"/>
          <w:szCs w:val="24"/>
        </w:rPr>
        <w:t>参加了由甘井子区组办的主题为“‘双减’背景下九年级化学专题复习策略研究”的网络教研活动。本次化学学科活动由甘井子教师进修学校林春老师设计和主持。</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活动</w:t>
      </w:r>
      <w:r>
        <w:rPr>
          <w:rFonts w:asciiTheme="minorEastAsia" w:hAnsiTheme="minorEastAsia" w:eastAsiaTheme="minorEastAsia"/>
          <w:sz w:val="24"/>
          <w:szCs w:val="24"/>
        </w:rPr>
        <w:t>中我们观摩了博思中学杨凯奇的一堂网络公开课“</w:t>
      </w:r>
      <w:r>
        <w:rPr>
          <w:rFonts w:hint="eastAsia" w:asciiTheme="minorEastAsia" w:hAnsiTheme="minorEastAsia" w:eastAsiaTheme="minorEastAsia"/>
          <w:sz w:val="24"/>
          <w:szCs w:val="24"/>
        </w:rPr>
        <w:t>神奇</w:t>
      </w:r>
      <w:r>
        <w:rPr>
          <w:rFonts w:asciiTheme="minorEastAsia" w:hAnsiTheme="minorEastAsia" w:eastAsiaTheme="minorEastAsia"/>
          <w:sz w:val="24"/>
          <w:szCs w:val="24"/>
        </w:rPr>
        <w:t>的冰红茶”，</w:t>
      </w:r>
      <w:r>
        <w:rPr>
          <w:rFonts w:hint="eastAsia" w:asciiTheme="minorEastAsia" w:hAnsiTheme="minorEastAsia" w:eastAsiaTheme="minorEastAsia"/>
          <w:sz w:val="24"/>
          <w:szCs w:val="24"/>
        </w:rPr>
        <w:t>从</w:t>
      </w:r>
      <w:r>
        <w:rPr>
          <w:rFonts w:asciiTheme="minorEastAsia" w:hAnsiTheme="minorEastAsia" w:eastAsiaTheme="minorEastAsia"/>
          <w:sz w:val="24"/>
          <w:szCs w:val="24"/>
        </w:rPr>
        <w:t>“红</w:t>
      </w:r>
      <w:r>
        <w:rPr>
          <w:rFonts w:hint="eastAsia" w:asciiTheme="minorEastAsia" w:hAnsiTheme="minorEastAsia" w:eastAsiaTheme="minorEastAsia"/>
          <w:sz w:val="24"/>
          <w:szCs w:val="24"/>
        </w:rPr>
        <w:t>茶</w:t>
      </w:r>
      <w:r>
        <w:rPr>
          <w:rFonts w:asciiTheme="minorEastAsia" w:hAnsiTheme="minorEastAsia" w:eastAsiaTheme="minorEastAsia"/>
          <w:sz w:val="24"/>
          <w:szCs w:val="24"/>
        </w:rPr>
        <w:t>之谜、红茶之色</w:t>
      </w:r>
      <w:r>
        <w:rPr>
          <w:rFonts w:hint="eastAsia" w:asciiTheme="minorEastAsia" w:hAnsiTheme="minorEastAsia" w:eastAsiaTheme="minorEastAsia"/>
          <w:sz w:val="24"/>
          <w:szCs w:val="24"/>
        </w:rPr>
        <w:t>、红茶</w:t>
      </w:r>
      <w:r>
        <w:rPr>
          <w:rFonts w:asciiTheme="minorEastAsia" w:hAnsiTheme="minorEastAsia" w:eastAsiaTheme="minorEastAsia"/>
          <w:sz w:val="24"/>
          <w:szCs w:val="24"/>
        </w:rPr>
        <w:t>之味、红茶之气、红茶之困扰”</w:t>
      </w:r>
      <w:r>
        <w:rPr>
          <w:rFonts w:hint="eastAsia" w:asciiTheme="minorEastAsia" w:hAnsiTheme="minorEastAsia" w:eastAsiaTheme="minorEastAsia"/>
          <w:sz w:val="24"/>
          <w:szCs w:val="24"/>
        </w:rPr>
        <w:t>五</w:t>
      </w:r>
      <w:r>
        <w:rPr>
          <w:rFonts w:asciiTheme="minorEastAsia" w:hAnsiTheme="minorEastAsia" w:eastAsiaTheme="minorEastAsia"/>
          <w:sz w:val="24"/>
          <w:szCs w:val="24"/>
        </w:rPr>
        <w:t>方面对</w:t>
      </w:r>
      <w:r>
        <w:rPr>
          <w:rFonts w:hint="eastAsia" w:asciiTheme="minorEastAsia" w:hAnsiTheme="minorEastAsia" w:eastAsiaTheme="minorEastAsia"/>
          <w:sz w:val="24"/>
          <w:szCs w:val="24"/>
        </w:rPr>
        <w:t>溶液这</w:t>
      </w:r>
      <w:r>
        <w:rPr>
          <w:rFonts w:asciiTheme="minorEastAsia" w:hAnsiTheme="minorEastAsia" w:eastAsiaTheme="minorEastAsia"/>
          <w:sz w:val="24"/>
          <w:szCs w:val="24"/>
        </w:rPr>
        <w:t>一</w:t>
      </w:r>
      <w:r>
        <w:rPr>
          <w:rFonts w:hint="eastAsia" w:asciiTheme="minorEastAsia" w:hAnsiTheme="minorEastAsia" w:eastAsiaTheme="minorEastAsia"/>
          <w:sz w:val="24"/>
          <w:szCs w:val="24"/>
        </w:rPr>
        <w:t>章</w:t>
      </w:r>
      <w:r>
        <w:rPr>
          <w:rFonts w:asciiTheme="minorEastAsia" w:hAnsiTheme="minorEastAsia" w:eastAsiaTheme="minorEastAsia"/>
          <w:sz w:val="24"/>
          <w:szCs w:val="24"/>
        </w:rPr>
        <w:t>内容进行了复习。然后</w:t>
      </w:r>
      <w:r>
        <w:rPr>
          <w:rFonts w:hint="eastAsia" w:asciiTheme="minorEastAsia" w:hAnsiTheme="minorEastAsia" w:eastAsiaTheme="minorEastAsia"/>
          <w:sz w:val="24"/>
          <w:szCs w:val="24"/>
        </w:rPr>
        <w:t>杨凯</w:t>
      </w:r>
      <w:r>
        <w:rPr>
          <w:rFonts w:asciiTheme="minorEastAsia" w:hAnsiTheme="minorEastAsia" w:eastAsiaTheme="minorEastAsia"/>
          <w:sz w:val="24"/>
          <w:szCs w:val="24"/>
        </w:rPr>
        <w:t>奇</w:t>
      </w:r>
      <w:r>
        <w:rPr>
          <w:rFonts w:hint="eastAsia" w:asciiTheme="minorEastAsia" w:hAnsiTheme="minorEastAsia" w:eastAsiaTheme="minorEastAsia"/>
          <w:sz w:val="24"/>
          <w:szCs w:val="24"/>
        </w:rPr>
        <w:t>老师</w:t>
      </w:r>
      <w:r>
        <w:rPr>
          <w:rFonts w:asciiTheme="minorEastAsia" w:hAnsiTheme="minorEastAsia" w:eastAsiaTheme="minorEastAsia"/>
          <w:sz w:val="24"/>
          <w:szCs w:val="24"/>
        </w:rPr>
        <w:t>进行了自评，金玉玲</w:t>
      </w:r>
      <w:r>
        <w:rPr>
          <w:rFonts w:hint="eastAsia" w:asciiTheme="minorEastAsia" w:hAnsiTheme="minorEastAsia" w:eastAsiaTheme="minorEastAsia"/>
          <w:sz w:val="24"/>
          <w:szCs w:val="24"/>
        </w:rPr>
        <w:t>老师和</w:t>
      </w:r>
      <w:r>
        <w:rPr>
          <w:rFonts w:asciiTheme="minorEastAsia" w:hAnsiTheme="minorEastAsia" w:eastAsiaTheme="minorEastAsia"/>
          <w:sz w:val="24"/>
          <w:szCs w:val="24"/>
        </w:rPr>
        <w:t>何文</w:t>
      </w:r>
      <w:r>
        <w:rPr>
          <w:rFonts w:hint="eastAsia" w:asciiTheme="minorEastAsia" w:hAnsiTheme="minorEastAsia" w:eastAsiaTheme="minorEastAsia"/>
          <w:sz w:val="24"/>
          <w:szCs w:val="24"/>
        </w:rPr>
        <w:t>老师</w:t>
      </w:r>
      <w:r>
        <w:rPr>
          <w:rFonts w:asciiTheme="minorEastAsia" w:hAnsiTheme="minorEastAsia" w:eastAsiaTheme="minorEastAsia"/>
          <w:sz w:val="24"/>
          <w:szCs w:val="24"/>
        </w:rPr>
        <w:t>对这节</w:t>
      </w:r>
      <w:r>
        <w:rPr>
          <w:rFonts w:hint="eastAsia" w:asciiTheme="minorEastAsia" w:hAnsiTheme="minorEastAsia" w:eastAsiaTheme="minorEastAsia"/>
          <w:sz w:val="24"/>
          <w:szCs w:val="24"/>
        </w:rPr>
        <w:t>课</w:t>
      </w:r>
      <w:r>
        <w:rPr>
          <w:rFonts w:asciiTheme="minorEastAsia" w:hAnsiTheme="minorEastAsia" w:eastAsiaTheme="minorEastAsia"/>
          <w:sz w:val="24"/>
          <w:szCs w:val="24"/>
        </w:rPr>
        <w:t>进行了点评。</w:t>
      </w:r>
      <w:r>
        <w:rPr>
          <w:rFonts w:hint="eastAsia" w:asciiTheme="minorEastAsia" w:hAnsiTheme="minorEastAsia" w:eastAsiaTheme="minorEastAsia"/>
          <w:sz w:val="24"/>
          <w:szCs w:val="24"/>
        </w:rPr>
        <w:t>接</w:t>
      </w:r>
      <w:r>
        <w:rPr>
          <w:rFonts w:asciiTheme="minorEastAsia" w:hAnsiTheme="minorEastAsia" w:eastAsiaTheme="minorEastAsia"/>
          <w:sz w:val="24"/>
          <w:szCs w:val="24"/>
        </w:rPr>
        <w:t>着</w:t>
      </w:r>
      <w:r>
        <w:rPr>
          <w:rFonts w:hint="eastAsia" w:asciiTheme="minorEastAsia" w:hAnsiTheme="minorEastAsia" w:eastAsiaTheme="minorEastAsia"/>
          <w:sz w:val="24"/>
          <w:szCs w:val="24"/>
        </w:rPr>
        <w:t>博思</w:t>
      </w:r>
      <w:r>
        <w:rPr>
          <w:rFonts w:asciiTheme="minorEastAsia" w:hAnsiTheme="minorEastAsia" w:eastAsiaTheme="minorEastAsia"/>
          <w:sz w:val="24"/>
          <w:szCs w:val="24"/>
        </w:rPr>
        <w:t>中学</w:t>
      </w:r>
      <w:r>
        <w:rPr>
          <w:rFonts w:hint="eastAsia" w:asciiTheme="minorEastAsia" w:hAnsiTheme="minorEastAsia" w:eastAsiaTheme="minorEastAsia"/>
          <w:sz w:val="24"/>
          <w:szCs w:val="24"/>
        </w:rPr>
        <w:t>孙</w:t>
      </w:r>
      <w:r>
        <w:rPr>
          <w:rFonts w:asciiTheme="minorEastAsia" w:hAnsiTheme="minorEastAsia" w:eastAsiaTheme="minorEastAsia"/>
          <w:sz w:val="24"/>
          <w:szCs w:val="24"/>
        </w:rPr>
        <w:t>伟</w:t>
      </w:r>
      <w:r>
        <w:rPr>
          <w:rFonts w:hint="eastAsia" w:asciiTheme="minorEastAsia" w:hAnsiTheme="minorEastAsia" w:eastAsiaTheme="minorEastAsia"/>
          <w:sz w:val="24"/>
          <w:szCs w:val="24"/>
        </w:rPr>
        <w:t>楠</w:t>
      </w:r>
      <w:r>
        <w:rPr>
          <w:rFonts w:asciiTheme="minorEastAsia" w:hAnsiTheme="minorEastAsia" w:eastAsiaTheme="minorEastAsia"/>
          <w:sz w:val="24"/>
          <w:szCs w:val="24"/>
        </w:rPr>
        <w:t>老师和</w:t>
      </w:r>
      <w:r>
        <w:rPr>
          <w:rFonts w:hint="eastAsia" w:asciiTheme="minorEastAsia" w:hAnsiTheme="minorEastAsia" w:eastAsiaTheme="minorEastAsia"/>
          <w:sz w:val="24"/>
          <w:szCs w:val="24"/>
        </w:rPr>
        <w:t>弘</w:t>
      </w:r>
      <w:r>
        <w:rPr>
          <w:rFonts w:asciiTheme="minorEastAsia" w:hAnsiTheme="minorEastAsia" w:eastAsiaTheme="minorEastAsia"/>
          <w:sz w:val="24"/>
          <w:szCs w:val="24"/>
        </w:rPr>
        <w:t>文中学的顾洪悦</w:t>
      </w:r>
      <w:r>
        <w:rPr>
          <w:rFonts w:hint="eastAsia" w:asciiTheme="minorEastAsia" w:hAnsiTheme="minorEastAsia" w:eastAsiaTheme="minorEastAsia"/>
          <w:sz w:val="24"/>
          <w:szCs w:val="24"/>
        </w:rPr>
        <w:t>老师</w:t>
      </w:r>
      <w:r>
        <w:rPr>
          <w:rFonts w:asciiTheme="minorEastAsia" w:hAnsiTheme="minorEastAsia" w:eastAsiaTheme="minorEastAsia"/>
          <w:sz w:val="24"/>
          <w:szCs w:val="24"/>
        </w:rPr>
        <w:t>进行了复习计划展示与交流</w:t>
      </w:r>
      <w:r>
        <w:rPr>
          <w:rFonts w:hint="eastAsia" w:asciiTheme="minorEastAsia" w:hAnsiTheme="minorEastAsia" w:eastAsiaTheme="minorEastAsia"/>
          <w:sz w:val="24"/>
          <w:szCs w:val="24"/>
        </w:rPr>
        <w:t>，76中</w:t>
      </w:r>
      <w:r>
        <w:rPr>
          <w:rFonts w:asciiTheme="minorEastAsia" w:hAnsiTheme="minorEastAsia" w:eastAsiaTheme="minorEastAsia"/>
          <w:sz w:val="24"/>
          <w:szCs w:val="24"/>
        </w:rPr>
        <w:t>姚秀艳老师谈了感</w:t>
      </w:r>
      <w:r>
        <w:rPr>
          <w:rFonts w:hint="eastAsia" w:asciiTheme="minorEastAsia" w:hAnsiTheme="minorEastAsia" w:eastAsiaTheme="minorEastAsia"/>
          <w:sz w:val="24"/>
          <w:szCs w:val="24"/>
        </w:rPr>
        <w:t>受。</w:t>
      </w:r>
      <w:r>
        <w:rPr>
          <w:rFonts w:asciiTheme="minorEastAsia" w:hAnsiTheme="minorEastAsia" w:eastAsiaTheme="minorEastAsia"/>
          <w:sz w:val="24"/>
          <w:szCs w:val="24"/>
        </w:rPr>
        <w:t>最</w:t>
      </w:r>
      <w:r>
        <w:rPr>
          <w:rFonts w:hint="eastAsia" w:asciiTheme="minorEastAsia" w:hAnsiTheme="minorEastAsia" w:eastAsiaTheme="minorEastAsia"/>
          <w:sz w:val="24"/>
          <w:szCs w:val="24"/>
        </w:rPr>
        <w:t>后</w:t>
      </w:r>
      <w:r>
        <w:rPr>
          <w:rFonts w:asciiTheme="minorEastAsia" w:hAnsiTheme="minorEastAsia" w:eastAsiaTheme="minorEastAsia"/>
          <w:sz w:val="24"/>
          <w:szCs w:val="24"/>
        </w:rPr>
        <w:t>由甘井子区中教部林春老师做了</w:t>
      </w:r>
      <w:r>
        <w:rPr>
          <w:rFonts w:hint="eastAsia" w:asciiTheme="minorEastAsia" w:hAnsiTheme="minorEastAsia" w:eastAsiaTheme="minorEastAsia"/>
          <w:sz w:val="24"/>
          <w:szCs w:val="24"/>
        </w:rPr>
        <w:t>“专题</w:t>
      </w:r>
      <w:r>
        <w:rPr>
          <w:rFonts w:asciiTheme="minorEastAsia" w:hAnsiTheme="minorEastAsia" w:eastAsiaTheme="minorEastAsia"/>
          <w:sz w:val="24"/>
          <w:szCs w:val="24"/>
        </w:rPr>
        <w:t>复习策略与建议</w:t>
      </w:r>
      <w:r>
        <w:rPr>
          <w:rFonts w:hint="eastAsia" w:asciiTheme="minorEastAsia" w:hAnsiTheme="minorEastAsia" w:eastAsiaTheme="minorEastAsia"/>
          <w:sz w:val="24"/>
          <w:szCs w:val="24"/>
        </w:rPr>
        <w:t>”</w:t>
      </w:r>
      <w:r>
        <w:rPr>
          <w:rFonts w:asciiTheme="minorEastAsia" w:hAnsiTheme="minorEastAsia" w:eastAsiaTheme="minorEastAsia"/>
          <w:sz w:val="24"/>
          <w:szCs w:val="24"/>
        </w:rPr>
        <w:t>的</w:t>
      </w:r>
      <w:r>
        <w:rPr>
          <w:rFonts w:hint="eastAsia" w:asciiTheme="minorEastAsia" w:hAnsiTheme="minorEastAsia" w:eastAsiaTheme="minorEastAsia"/>
          <w:sz w:val="24"/>
          <w:szCs w:val="24"/>
        </w:rPr>
        <w:t>讲</w:t>
      </w:r>
      <w:r>
        <w:rPr>
          <w:rFonts w:asciiTheme="minorEastAsia" w:hAnsiTheme="minorEastAsia" w:eastAsiaTheme="minorEastAsia"/>
          <w:sz w:val="24"/>
          <w:szCs w:val="24"/>
        </w:rPr>
        <w:t>座。</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此次</w:t>
      </w:r>
      <w:r>
        <w:rPr>
          <w:rFonts w:asciiTheme="minorEastAsia" w:hAnsiTheme="minorEastAsia" w:eastAsiaTheme="minorEastAsia"/>
          <w:sz w:val="24"/>
          <w:szCs w:val="24"/>
        </w:rPr>
        <w:t>活动</w:t>
      </w:r>
      <w:r>
        <w:rPr>
          <w:rFonts w:hint="eastAsia" w:asciiTheme="minorEastAsia" w:hAnsiTheme="minorEastAsia" w:eastAsiaTheme="minorEastAsia"/>
          <w:sz w:val="24"/>
          <w:szCs w:val="24"/>
        </w:rPr>
        <w:t>针对“双减”背景下九年级化学专题复习策略研究，对于指导海岛化学教学和中考化学复习具有指导性作用。感谢甘井子进修学校为海岛教师提供的学习、提高自身学科素养搭建的平台！通过这个平台，我们共享到了优质的教学资源。借这次活动契机，我</w:t>
      </w:r>
      <w:r>
        <w:rPr>
          <w:rFonts w:asciiTheme="minorEastAsia" w:hAnsiTheme="minorEastAsia" w:eastAsiaTheme="minorEastAsia"/>
          <w:sz w:val="24"/>
          <w:szCs w:val="24"/>
        </w:rPr>
        <w:t>们会</w:t>
      </w:r>
      <w:r>
        <w:rPr>
          <w:rFonts w:hint="eastAsia" w:asciiTheme="minorEastAsia" w:hAnsiTheme="minorEastAsia" w:eastAsiaTheme="minorEastAsia"/>
          <w:sz w:val="24"/>
          <w:szCs w:val="24"/>
        </w:rPr>
        <w:t>多反思自己的教育教学，及时做出调整，在化学复习教学的同时，把所学、所思、所悟更好地落实到教学中。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43E8"/>
    <w:rsid w:val="00221DDA"/>
    <w:rsid w:val="00400970"/>
    <w:rsid w:val="007B1CF0"/>
    <w:rsid w:val="007B6043"/>
    <w:rsid w:val="009A6AA5"/>
    <w:rsid w:val="009D48C9"/>
    <w:rsid w:val="00BB43E8"/>
    <w:rsid w:val="00D30FD4"/>
    <w:rsid w:val="00DA6062"/>
    <w:rsid w:val="00EF7171"/>
    <w:rsid w:val="00F16B45"/>
    <w:rsid w:val="1DC611B8"/>
    <w:rsid w:val="77282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uiPriority w:val="99"/>
    <w:pPr>
      <w:tabs>
        <w:tab w:val="center" w:pos="4153"/>
        <w:tab w:val="right" w:pos="8306"/>
      </w:tabs>
      <w:snapToGrid w:val="0"/>
      <w:jc w:val="left"/>
    </w:pPr>
    <w:rPr>
      <w:sz w:val="18"/>
      <w:szCs w:val="18"/>
    </w:rPr>
  </w:style>
  <w:style w:type="paragraph" w:styleId="3">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NormalCharacter"/>
    <w:qFormat/>
    <w:uiPriority w:val="0"/>
  </w:style>
  <w:style w:type="paragraph" w:customStyle="1" w:styleId="9">
    <w:name w:val="msolistparagraph"/>
    <w:basedOn w:val="1"/>
    <w:uiPriority w:val="0"/>
    <w:pPr>
      <w:ind w:firstLine="420" w:firstLineChars="200"/>
      <w:textAlignment w:val="baseline"/>
    </w:pPr>
    <w:rPr>
      <w:rFonts w:ascii="Calibri" w:hAnsi="Calibri" w:eastAsia="宋体" w:cs="Times New Roman"/>
      <w:szCs w:val="22"/>
    </w:rPr>
  </w:style>
  <w:style w:type="paragraph" w:styleId="10">
    <w:name w:val="No Spacing"/>
    <w:qFormat/>
    <w:uiPriority w:val="1"/>
    <w:pPr>
      <w:widowControl w:val="0"/>
      <w:jc w:val="both"/>
    </w:pPr>
    <w:rPr>
      <w:rFonts w:ascii="Calibri" w:hAnsi="Calibri" w:eastAsia="宋体" w:cs="Arial"/>
      <w:kern w:val="2"/>
      <w:sz w:val="21"/>
      <w:szCs w:val="21"/>
      <w:lang w:val="en-US" w:eastAsia="zh-CN" w:bidi="ar-SA"/>
    </w:rPr>
  </w:style>
  <w:style w:type="character" w:customStyle="1" w:styleId="11">
    <w:name w:val="页眉 Char"/>
    <w:basedOn w:val="6"/>
    <w:link w:val="3"/>
    <w:semiHidden/>
    <w:qFormat/>
    <w:uiPriority w:val="99"/>
    <w:rPr>
      <w:sz w:val="18"/>
      <w:szCs w:val="18"/>
    </w:rPr>
  </w:style>
  <w:style w:type="character" w:customStyle="1" w:styleId="12">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518</Words>
  <Characters>2959</Characters>
  <Lines>24</Lines>
  <Paragraphs>6</Paragraphs>
  <TotalTime>36</TotalTime>
  <ScaleCrop>false</ScaleCrop>
  <LinksUpToDate>false</LinksUpToDate>
  <CharactersWithSpaces>3471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2022-03-25T06:16:00Z</dcterms:created>
  <dc:creator>XTZJ</dc:creator>
  <cp:lastModifiedBy>飞翔鱼</cp:lastModifiedBy>
  <dcterms:modified xsi:type="dcterms:W3CDTF">2022-03-26T00:13:17Z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AC5B334FBBE049A1A04C3764318D3268</vt:lpwstr>
  </property>
</Properties>
</file>