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/>
        </w:rPr>
        <w:t xml:space="preserve"> </w:t>
      </w:r>
      <w:r>
        <w:t xml:space="preserve">              </w:t>
      </w:r>
      <w:r>
        <w:rPr>
          <w:rFonts w:ascii="仿宋" w:hAnsi="仿宋" w:eastAsia="仿宋"/>
          <w:b/>
          <w:bCs/>
          <w:sz w:val="28"/>
          <w:szCs w:val="28"/>
        </w:rPr>
        <w:t xml:space="preserve"> </w:t>
      </w:r>
      <w:r>
        <w:rPr>
          <w:rFonts w:hint="eastAsia" w:ascii="仿宋" w:hAnsi="仿宋" w:eastAsia="仿宋"/>
          <w:b/>
          <w:bCs/>
          <w:sz w:val="28"/>
          <w:szCs w:val="28"/>
        </w:rPr>
        <w:t>区域教研凝合力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 xml:space="preserve">   </w:t>
      </w:r>
      <w:r>
        <w:rPr>
          <w:rFonts w:hint="eastAsia" w:ascii="仿宋" w:hAnsi="仿宋" w:eastAsia="仿宋"/>
          <w:b/>
          <w:bCs/>
          <w:sz w:val="28"/>
          <w:szCs w:val="28"/>
        </w:rPr>
        <w:t>经验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共</w:t>
      </w:r>
      <w:r>
        <w:rPr>
          <w:rFonts w:hint="eastAsia" w:ascii="仿宋" w:hAnsi="仿宋" w:eastAsia="仿宋"/>
          <w:b/>
          <w:bCs/>
          <w:sz w:val="28"/>
          <w:szCs w:val="28"/>
        </w:rPr>
        <w:t>享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同</w:t>
      </w:r>
      <w:r>
        <w:rPr>
          <w:rFonts w:hint="eastAsia" w:ascii="仿宋" w:hAnsi="仿宋" w:eastAsia="仿宋"/>
          <w:b/>
          <w:bCs/>
          <w:sz w:val="28"/>
          <w:szCs w:val="28"/>
        </w:rPr>
        <w:t>奋进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>3月23日下午，我县初中九年级数学教师和部分七、八年级数学教师通过腾讯会议参加了甘井子区初中数学《“双减”背景下的九年级数学一轮复习研讨》教研活动。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>本次活动由甘井子区数学研训教师罗勇主持，</w:t>
      </w:r>
      <w:r>
        <w:rPr>
          <w:rFonts w:hint="eastAsia" w:ascii="仿宋" w:hAnsi="仿宋" w:eastAsia="仿宋"/>
          <w:b/>
          <w:bCs/>
          <w:sz w:val="24"/>
          <w:szCs w:val="24"/>
          <w:lang w:val="en-US" w:eastAsia="zh-CN"/>
        </w:rPr>
        <w:t>活动</w:t>
      </w:r>
      <w:r>
        <w:rPr>
          <w:rFonts w:hint="eastAsia" w:ascii="仿宋" w:hAnsi="仿宋" w:eastAsia="仿宋"/>
          <w:b/>
          <w:bCs/>
          <w:sz w:val="24"/>
          <w:szCs w:val="24"/>
        </w:rPr>
        <w:t>首先由十四中学翟婷婷老师执教《一次函数》复习研讨课，翟老师通过对一次函数系统复习和</w:t>
      </w:r>
      <w:r>
        <w:rPr>
          <w:rFonts w:hint="eastAsia" w:ascii="仿宋" w:hAnsi="仿宋" w:eastAsia="仿宋"/>
          <w:b/>
          <w:bCs/>
          <w:sz w:val="24"/>
          <w:szCs w:val="24"/>
          <w:lang w:val="en-US" w:eastAsia="zh-CN"/>
        </w:rPr>
        <w:t>举一反三的</w:t>
      </w:r>
      <w:r>
        <w:rPr>
          <w:rFonts w:hint="eastAsia" w:ascii="仿宋" w:hAnsi="仿宋" w:eastAsia="仿宋"/>
          <w:b/>
          <w:bCs/>
          <w:sz w:val="24"/>
          <w:szCs w:val="24"/>
        </w:rPr>
        <w:t>变式教学，使学生在巩固基础的</w:t>
      </w:r>
      <w:r>
        <w:rPr>
          <w:rFonts w:hint="eastAsia" w:ascii="仿宋" w:hAnsi="仿宋" w:eastAsia="仿宋"/>
          <w:b/>
          <w:bCs/>
          <w:sz w:val="24"/>
          <w:szCs w:val="24"/>
          <w:lang w:val="en-US" w:eastAsia="zh-CN"/>
        </w:rPr>
        <w:t>同时</w:t>
      </w:r>
      <w:r>
        <w:rPr>
          <w:rFonts w:hint="eastAsia" w:ascii="仿宋" w:hAnsi="仿宋" w:eastAsia="仿宋"/>
          <w:b/>
          <w:bCs/>
          <w:sz w:val="24"/>
          <w:szCs w:val="24"/>
        </w:rPr>
        <w:t>提高了数学分析问题、解决问题的能力</w:t>
      </w:r>
      <w:r>
        <w:rPr>
          <w:rFonts w:hint="eastAsia" w:ascii="仿宋" w:hAnsi="仿宋" w:eastAsia="仿宋"/>
          <w:b/>
          <w:bCs/>
          <w:sz w:val="24"/>
          <w:szCs w:val="24"/>
          <w:lang w:eastAsia="zh-CN"/>
        </w:rPr>
        <w:t>，</w:t>
      </w:r>
      <w:r>
        <w:rPr>
          <w:rFonts w:hint="eastAsia" w:ascii="仿宋" w:hAnsi="仿宋" w:eastAsia="仿宋"/>
          <w:b/>
          <w:bCs/>
          <w:sz w:val="24"/>
          <w:szCs w:val="24"/>
          <w:lang w:val="en-US" w:eastAsia="zh-CN"/>
        </w:rPr>
        <w:t>起到了事半功倍的效果</w:t>
      </w:r>
      <w:r>
        <w:rPr>
          <w:rFonts w:hint="eastAsia" w:ascii="仿宋" w:hAnsi="仿宋" w:eastAsia="仿宋"/>
          <w:b/>
          <w:bCs/>
          <w:sz w:val="24"/>
          <w:szCs w:val="24"/>
        </w:rPr>
        <w:t>；其二由十四中学九年级数学备课组长刘杨老师、春田中学九年级数学备课组长杨微老师分别做了《精准施策</w:t>
      </w:r>
      <w:r>
        <w:rPr>
          <w:rFonts w:ascii="仿宋" w:hAnsi="仿宋" w:eastAsia="仿宋"/>
          <w:b/>
          <w:bCs/>
          <w:sz w:val="24"/>
          <w:szCs w:val="24"/>
        </w:rPr>
        <w:t xml:space="preserve">  周密计划  落实常规</w:t>
      </w:r>
      <w:r>
        <w:rPr>
          <w:rFonts w:hint="eastAsia" w:ascii="仿宋" w:hAnsi="仿宋" w:eastAsia="仿宋"/>
          <w:b/>
          <w:bCs/>
          <w:sz w:val="24"/>
          <w:szCs w:val="24"/>
        </w:rPr>
        <w:t>---十四中学初三数学组一轮复习策略研究》、《</w:t>
      </w:r>
      <w:r>
        <w:rPr>
          <w:rFonts w:ascii="仿宋" w:hAnsi="仿宋" w:eastAsia="仿宋"/>
          <w:b/>
          <w:bCs/>
          <w:sz w:val="24"/>
          <w:szCs w:val="24"/>
        </w:rPr>
        <w:t>2022中考备考计划</w:t>
      </w:r>
      <w:r>
        <w:rPr>
          <w:rFonts w:hint="eastAsia" w:ascii="仿宋" w:hAnsi="仿宋" w:eastAsia="仿宋"/>
          <w:b/>
          <w:bCs/>
          <w:sz w:val="24"/>
          <w:szCs w:val="24"/>
        </w:rPr>
        <w:t>》的主题发言，两位老师从本校的实际出发，对初三复习教学做了详细的计划和周密的部署，并按计划部署严格落实；最后罗勇老师从“教情”、“疫情”两个方面的影响对九年级的教学现状进行了分析同时也从“基本知识、</w:t>
      </w:r>
      <w:r>
        <w:rPr>
          <w:rFonts w:ascii="仿宋" w:hAnsi="仿宋" w:eastAsia="仿宋"/>
          <w:b/>
          <w:bCs/>
          <w:sz w:val="24"/>
          <w:szCs w:val="24"/>
        </w:rPr>
        <w:t>基本技能</w:t>
      </w:r>
      <w:r>
        <w:rPr>
          <w:rFonts w:hint="eastAsia" w:ascii="仿宋" w:hAnsi="仿宋" w:eastAsia="仿宋"/>
          <w:b/>
          <w:bCs/>
          <w:sz w:val="24"/>
          <w:szCs w:val="24"/>
        </w:rPr>
        <w:t>、</w:t>
      </w:r>
      <w:r>
        <w:rPr>
          <w:rFonts w:ascii="仿宋" w:hAnsi="仿宋" w:eastAsia="仿宋"/>
          <w:b/>
          <w:bCs/>
          <w:sz w:val="24"/>
          <w:szCs w:val="24"/>
        </w:rPr>
        <w:t>基本思想方法</w:t>
      </w:r>
      <w:r>
        <w:rPr>
          <w:rFonts w:hint="eastAsia" w:ascii="仿宋" w:hAnsi="仿宋" w:eastAsia="仿宋"/>
          <w:b/>
          <w:bCs/>
          <w:sz w:val="24"/>
          <w:szCs w:val="24"/>
        </w:rPr>
        <w:t>、</w:t>
      </w:r>
      <w:r>
        <w:rPr>
          <w:rFonts w:ascii="仿宋" w:hAnsi="仿宋" w:eastAsia="仿宋"/>
          <w:b/>
          <w:bCs/>
          <w:sz w:val="24"/>
          <w:szCs w:val="24"/>
        </w:rPr>
        <w:t>基本活动经验</w:t>
      </w:r>
      <w:r>
        <w:rPr>
          <w:rFonts w:hint="eastAsia" w:ascii="仿宋" w:hAnsi="仿宋" w:eastAsia="仿宋"/>
          <w:b/>
          <w:bCs/>
          <w:sz w:val="24"/>
          <w:szCs w:val="24"/>
        </w:rPr>
        <w:t>及发现问题、</w:t>
      </w:r>
      <w:r>
        <w:rPr>
          <w:rFonts w:ascii="仿宋" w:hAnsi="仿宋" w:eastAsia="仿宋"/>
          <w:b/>
          <w:bCs/>
          <w:sz w:val="24"/>
          <w:szCs w:val="24"/>
        </w:rPr>
        <w:t>提出问题</w:t>
      </w:r>
      <w:r>
        <w:rPr>
          <w:rFonts w:hint="eastAsia" w:ascii="仿宋" w:hAnsi="仿宋" w:eastAsia="仿宋"/>
          <w:b/>
          <w:bCs/>
          <w:sz w:val="24"/>
          <w:szCs w:val="24"/>
        </w:rPr>
        <w:t>、</w:t>
      </w:r>
      <w:r>
        <w:rPr>
          <w:rFonts w:ascii="仿宋" w:hAnsi="仿宋" w:eastAsia="仿宋"/>
          <w:b/>
          <w:bCs/>
          <w:sz w:val="24"/>
          <w:szCs w:val="24"/>
        </w:rPr>
        <w:t>分析问题</w:t>
      </w:r>
      <w:r>
        <w:rPr>
          <w:rFonts w:hint="eastAsia" w:ascii="仿宋" w:hAnsi="仿宋" w:eastAsia="仿宋"/>
          <w:b/>
          <w:bCs/>
          <w:sz w:val="24"/>
          <w:szCs w:val="24"/>
        </w:rPr>
        <w:t>、</w:t>
      </w:r>
      <w:r>
        <w:rPr>
          <w:rFonts w:ascii="仿宋" w:hAnsi="仿宋" w:eastAsia="仿宋"/>
          <w:b/>
          <w:bCs/>
          <w:sz w:val="24"/>
          <w:szCs w:val="24"/>
        </w:rPr>
        <w:t>解决问题</w:t>
      </w:r>
      <w:r>
        <w:rPr>
          <w:rFonts w:hint="eastAsia" w:ascii="仿宋" w:hAnsi="仿宋" w:eastAsia="仿宋"/>
          <w:b/>
          <w:bCs/>
          <w:sz w:val="24"/>
          <w:szCs w:val="24"/>
        </w:rPr>
        <w:t>”等方面对今后的复习教学提出了宝贵的建议</w:t>
      </w:r>
      <w:r>
        <w:rPr>
          <w:rFonts w:hint="eastAsia" w:ascii="仿宋" w:hAnsi="仿宋" w:eastAsia="仿宋"/>
          <w:b/>
          <w:bCs/>
          <w:sz w:val="24"/>
          <w:szCs w:val="24"/>
          <w:lang w:eastAsia="zh-CN"/>
        </w:rPr>
        <w:t>，</w:t>
      </w:r>
      <w:r>
        <w:rPr>
          <w:rFonts w:hint="eastAsia" w:ascii="仿宋" w:hAnsi="仿宋" w:eastAsia="仿宋"/>
          <w:b/>
          <w:bCs/>
          <w:sz w:val="24"/>
          <w:szCs w:val="24"/>
          <w:lang w:val="en-US" w:eastAsia="zh-CN"/>
        </w:rPr>
        <w:t>对九年级今后的复习找准了方法、指明了方向</w:t>
      </w:r>
      <w:r>
        <w:rPr>
          <w:rFonts w:hint="eastAsia" w:ascii="仿宋" w:hAnsi="仿宋" w:eastAsia="仿宋"/>
          <w:b/>
          <w:bCs/>
          <w:sz w:val="24"/>
          <w:szCs w:val="24"/>
        </w:rPr>
        <w:t>。</w:t>
      </w:r>
    </w:p>
    <w:p>
      <w:pPr>
        <w:spacing w:line="360" w:lineRule="auto"/>
        <w:rPr>
          <w:rFonts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 xml:space="preserve"> </w:t>
      </w:r>
      <w:r>
        <w:rPr>
          <w:rFonts w:ascii="仿宋" w:hAnsi="仿宋" w:eastAsia="仿宋"/>
          <w:b/>
          <w:bCs/>
          <w:sz w:val="24"/>
          <w:szCs w:val="24"/>
        </w:rPr>
        <w:t xml:space="preserve">    </w:t>
      </w:r>
      <w:r>
        <w:rPr>
          <w:rFonts w:hint="eastAsia" w:ascii="仿宋" w:hAnsi="仿宋" w:eastAsia="仿宋"/>
          <w:b/>
          <w:bCs/>
          <w:sz w:val="24"/>
          <w:szCs w:val="24"/>
        </w:rPr>
        <w:t>我县教师通过本次活动有</w:t>
      </w:r>
      <w:r>
        <w:rPr>
          <w:rFonts w:hint="eastAsia" w:ascii="仿宋" w:hAnsi="仿宋" w:eastAsia="仿宋"/>
          <w:b/>
          <w:bCs/>
          <w:sz w:val="24"/>
          <w:szCs w:val="24"/>
          <w:lang w:val="en-US" w:eastAsia="zh-CN"/>
        </w:rPr>
        <w:t>很大</w:t>
      </w:r>
      <w:r>
        <w:rPr>
          <w:rFonts w:hint="eastAsia" w:ascii="仿宋" w:hAnsi="仿宋" w:eastAsia="仿宋"/>
          <w:b/>
          <w:bCs/>
          <w:sz w:val="24"/>
          <w:szCs w:val="24"/>
        </w:rPr>
        <w:t>的收获，纷纷表示要学习教育先进地区的宝贵经验，结合本校的实际，不断完善复习计划，严抓落实，一步一个脚印扎实做好中考复习教学工作，提高区域教育教学质量。</w:t>
      </w:r>
    </w:p>
    <w:p>
      <w:pPr>
        <w:rPr>
          <w:rFonts w:ascii="仿宋" w:hAnsi="仿宋" w:eastAsia="仿宋"/>
          <w:b/>
          <w:bCs/>
          <w:sz w:val="28"/>
          <w:szCs w:val="28"/>
        </w:rPr>
      </w:pPr>
      <w:r>
        <w:drawing>
          <wp:inline distT="0" distB="0" distL="0" distR="0">
            <wp:extent cx="5274310" cy="39554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b/>
          <w:bCs/>
          <w:sz w:val="28"/>
          <w:szCs w:val="28"/>
        </w:rPr>
      </w:pPr>
      <w:r>
        <w:drawing>
          <wp:inline distT="0" distB="0" distL="0" distR="0">
            <wp:extent cx="5274310" cy="395541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b/>
          <w:bCs/>
          <w:sz w:val="28"/>
          <w:szCs w:val="28"/>
        </w:rPr>
      </w:pPr>
    </w:p>
    <w:p>
      <w:pPr>
        <w:rPr>
          <w:rFonts w:ascii="仿宋" w:hAnsi="仿宋" w:eastAsia="仿宋"/>
          <w:b/>
          <w:bCs/>
          <w:sz w:val="28"/>
          <w:szCs w:val="28"/>
        </w:rPr>
      </w:pPr>
      <w:r>
        <w:drawing>
          <wp:inline distT="0" distB="0" distL="0" distR="0">
            <wp:extent cx="5197475" cy="33782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339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ascii="仿宋" w:hAnsi="仿宋" w:eastAsia="仿宋"/>
          <w:b/>
          <w:bCs/>
          <w:sz w:val="28"/>
          <w:szCs w:val="28"/>
        </w:rPr>
      </w:pPr>
      <w:r>
        <w:drawing>
          <wp:inline distT="0" distB="0" distL="0" distR="0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b/>
          <w:bCs/>
          <w:sz w:val="28"/>
          <w:szCs w:val="28"/>
        </w:rPr>
      </w:pPr>
    </w:p>
    <w:p>
      <w:pPr>
        <w:rPr>
          <w:rFonts w:ascii="仿宋" w:hAnsi="仿宋" w:eastAsia="仿宋"/>
          <w:b/>
          <w:bCs/>
          <w:sz w:val="28"/>
          <w:szCs w:val="28"/>
        </w:rPr>
      </w:pPr>
    </w:p>
    <w:p>
      <w:pPr>
        <w:rPr>
          <w:rFonts w:ascii="仿宋" w:hAnsi="仿宋" w:eastAsia="仿宋"/>
          <w:b/>
          <w:bCs/>
          <w:sz w:val="28"/>
          <w:szCs w:val="28"/>
        </w:rPr>
      </w:pPr>
    </w:p>
    <w:p>
      <w:pPr>
        <w:rPr>
          <w:rFonts w:ascii="仿宋" w:hAnsi="仿宋" w:eastAsia="仿宋"/>
          <w:b/>
          <w:bCs/>
          <w:sz w:val="28"/>
          <w:szCs w:val="28"/>
        </w:rPr>
      </w:pPr>
      <w:r>
        <w:drawing>
          <wp:inline distT="0" distB="0" distL="0" distR="0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b/>
          <w:bCs/>
          <w:sz w:val="28"/>
          <w:szCs w:val="28"/>
        </w:rPr>
      </w:pPr>
      <w:r>
        <w:rPr>
          <w:rFonts w:ascii="仿宋" w:hAnsi="仿宋" w:eastAsia="仿宋"/>
          <w:b/>
          <w:bCs/>
          <w:sz w:val="28"/>
          <w:szCs w:val="28"/>
        </w:rPr>
        <w:drawing>
          <wp:inline distT="0" distB="0" distL="0" distR="0">
            <wp:extent cx="5274310" cy="39465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b/>
          <w:bCs/>
          <w:sz w:val="28"/>
          <w:szCs w:val="28"/>
        </w:rPr>
      </w:pPr>
    </w:p>
    <w:p>
      <w:pPr>
        <w:rPr>
          <w:rFonts w:ascii="仿宋" w:hAnsi="仿宋" w:eastAsia="仿宋"/>
          <w:b/>
          <w:bCs/>
          <w:sz w:val="28"/>
          <w:szCs w:val="28"/>
        </w:rPr>
      </w:pPr>
    </w:p>
    <w:p>
      <w:pPr>
        <w:rPr>
          <w:rFonts w:ascii="仿宋" w:hAnsi="仿宋" w:eastAsia="仿宋"/>
          <w:b/>
          <w:bCs/>
          <w:sz w:val="28"/>
          <w:szCs w:val="28"/>
        </w:rPr>
      </w:pPr>
      <w:r>
        <w:rPr>
          <w:rFonts w:ascii="仿宋" w:hAnsi="仿宋" w:eastAsia="仿宋"/>
          <w:b/>
          <w:bCs/>
          <w:sz w:val="28"/>
          <w:szCs w:val="28"/>
        </w:rPr>
        <w:drawing>
          <wp:inline distT="0" distB="0" distL="0" distR="0">
            <wp:extent cx="5274310" cy="318516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b/>
          <w:bCs/>
          <w:sz w:val="28"/>
          <w:szCs w:val="28"/>
        </w:rPr>
      </w:pPr>
      <w:r>
        <w:drawing>
          <wp:inline distT="0" distB="0" distL="0" distR="0">
            <wp:extent cx="5274310" cy="39452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b/>
          <w:bCs/>
          <w:sz w:val="28"/>
          <w:szCs w:val="28"/>
        </w:rPr>
      </w:pPr>
      <w:r>
        <w:drawing>
          <wp:inline distT="0" distB="0" distL="0" distR="0">
            <wp:extent cx="5274310" cy="39560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b/>
          <w:bCs/>
          <w:sz w:val="28"/>
          <w:szCs w:val="28"/>
        </w:rPr>
      </w:pPr>
    </w:p>
    <w:p>
      <w:pPr>
        <w:rPr>
          <w:rFonts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>供稿：王传豪</w:t>
      </w:r>
    </w:p>
    <w:p>
      <w:pPr>
        <w:rPr>
          <w:rFonts w:hint="eastAsia"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>摄影：各校教研组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0D2"/>
    <w:rsid w:val="000620D2"/>
    <w:rsid w:val="000E1B23"/>
    <w:rsid w:val="003A5AF2"/>
    <w:rsid w:val="005F2326"/>
    <w:rsid w:val="00671EAB"/>
    <w:rsid w:val="0069096A"/>
    <w:rsid w:val="00726563"/>
    <w:rsid w:val="00901529"/>
    <w:rsid w:val="00982012"/>
    <w:rsid w:val="00BF3081"/>
    <w:rsid w:val="00D30740"/>
    <w:rsid w:val="251D5D73"/>
    <w:rsid w:val="289739F4"/>
    <w:rsid w:val="47E32AD0"/>
    <w:rsid w:val="48EC319F"/>
    <w:rsid w:val="49182048"/>
    <w:rsid w:val="57FF7B36"/>
    <w:rsid w:val="6BD82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87</Words>
  <Characters>502</Characters>
  <Lines>4</Lines>
  <Paragraphs>1</Paragraphs>
  <TotalTime>3</TotalTime>
  <ScaleCrop>false</ScaleCrop>
  <LinksUpToDate>false</LinksUpToDate>
  <CharactersWithSpaces>588</CharactersWithSpaces>
  <Application>WPS Office_11.1.0.11566_F1E327BC-269C-435d-A152-05C5408002CA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2022-03-24T02:34:00Z</dcterms:created>
  <dc:creator>nianhua1102@sina.com</dc:creator>
  <cp:lastModifiedBy>wangchuanhao</cp:lastModifiedBy>
  <dcterms:modified xsi:type="dcterms:W3CDTF">2022-03-24T03:19:27Z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B82E7C901A3F4F228FED7681C7F32536</vt:lpwstr>
  </property>
</Properties>
</file>