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专题0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9质量守恒定律及应用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1.（2021锦州）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某纯净物3.2 g在氧气中完全燃烧，生成4.4g二氧化碳和3.6g水，关于该物质的下列说法中正确的是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2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　　）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2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该物质是由碳原子、氢原子、氧原子构成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0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该物质由碳、氢两种元素组成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1" name="图片 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该物质由碳、氢、氧三种元素组成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3" name="图片 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该物质中碳、氢原子个数比为3：1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8" name="图片 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2.（2021丹东）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已知氯气与热的氢氧化钠溶液反应的化学方程式为3Cl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+6NaOH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3.75pt;width:12pt;" o:ole="t" filled="f" o:preferrelative="t" stroked="f" coordsize="21600,21600">
            <v:path/>
            <v:fill on="f" focussize="0,0"/>
            <v:stroke on="f" joinstyle="miter"/>
            <v:imagedata r:id="rId7" o:title="eqIdaa93beb8a85b4681af94671efe86f021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5NaCl+X+3H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O，则X的化学式是（　　）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NaClO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NaClO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C. NaClO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ClO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20" name="图片 2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氮化硅是一种性能优异的无机非金属材料，可通过以下反应来制备：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141pt;" o:ole="t" filled="f" o:preferrelative="t" stroked="f" coordsize="21600,21600">
            <v:path/>
            <v:fill on="f" focussize="0,0"/>
            <v:stroke on="f" joinstyle="miter"/>
            <v:imagedata r:id="rId9" o:title="eqIdb4c1eb2a7f604d24828a6dde28e33b0f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，此化学方程式中X的化学式是（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N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Si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为防止煤气泄漏使人中毒，常在家用煤气中掺入微量具有难闻气味的气体乙硫醇，乙硫醇的化学式为 C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SH。乙硫醇在煤气燃烧过程中也可充分燃烧，其燃烧的化学方程式为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8.25pt;width:188.25pt;" o:ole="t" filled="f" o:preferrelative="t" stroked="f" coordsize="21600,21600">
            <v:path/>
            <v:fill on="f" focussize="0,0"/>
            <v:stroke on="f" joinstyle="miter"/>
            <v:imagedata r:id="rId11" o:title="eqId7845ac67a6c14ae0a01d003bc8d1cbf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, 则 X 的化学式为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C. 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5.（2020抚顺铁岭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在实验室和化工生产中常用到硝酸。硝酸是一种强氧化剂，能与碳发生氧化还原反应，化学方程式为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.8pt;width:162.25pt;" o:ole="t" filled="f" o:preferrelative="t" stroked="f" coordsize="21600,21600">
            <v:path/>
            <v:fill on="f" focussize="0,0"/>
            <v:stroke on="f" joinstyle="miter"/>
            <v:imagedata r:id="rId13" o:title="eqIdaefa56d9a1414791911b445b8fe778ec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。则X是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N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6.(2020锦州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把一定量甲、乙、丙、丁四种物质放入一个密闭容器中，在一定条件下充分反应，测得反应前后各物质的质量如下表所示。下列说法正确的是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tbl>
      <w:tblPr>
        <w:tblStyle w:val="15"/>
        <w:tblpPr w:leftFromText="180" w:rightFromText="180" w:vertAnchor="text" w:horzAnchor="page" w:tblpX="4288" w:tblpY="184"/>
        <w:tblOverlap w:val="never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885"/>
        <w:gridCol w:w="885"/>
        <w:gridCol w:w="885"/>
        <w:gridCol w:w="8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物质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反应前质量/g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反应后质量/g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A.反应中甲和丙的质量比为1:8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B.x=0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C.该反应是分解反应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D.乙一定是该反应的催化剂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2020朝阳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在一密闭容器中，甲、乙、丙、丁四种物质在一定条件下，反应一段时间后，测得反应前后各物质的质量如下表所示。下列说法不正确的是（　　）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17"/>
        <w:gridCol w:w="1617"/>
        <w:gridCol w:w="1617"/>
        <w:gridCol w:w="1617"/>
        <w:gridCol w:w="161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物质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甲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乙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丙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反应前的质量/g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反应后的质量/g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n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A．该反应是分解反应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B．丙可能是该反应的催化剂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C．乙可能是化合物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D．反应中甲和丁变化的质量比为3：2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8.（2019营口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物质X是一种杀菌消毒效率高，二次污染小的水处理剂，制备该物质的原理是2KClO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+4HCl（浓）═2KCl+2X+Cl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↑+2H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O，则X的化学式为（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099"/>
        <w:gridCol w:w="2099"/>
        <w:gridCol w:w="2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1" w:type="pct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A．ClO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1231" w:type="pct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B．HClO</w:t>
            </w:r>
          </w:p>
        </w:tc>
        <w:tc>
          <w:tcPr>
            <w:tcW w:w="1231" w:type="pct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C．Cl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1231" w:type="pct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D．HClO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9.（2019铁岭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如图是某化学反应的微观示意图，下列说法错误的是（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629025" cy="866775"/>
            <wp:effectExtent l="0" t="0" r="9525" b="9525"/>
            <wp:docPr id="26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生成物中丙、丁分子个数比为4：1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化学反应前后元素化合价均不变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化学反应前后原子种类和数目不变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化学反应中分子可分，原子不可分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10.（2019阜新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某化学反应的微观示意图如图，下列有关说法正确的是（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210050" cy="742950"/>
            <wp:effectExtent l="0" t="0" r="0" b="0"/>
            <wp:docPr id="481771131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71131" name="图片24" descr=" 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A．该反应的两种反应物均为化合物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B．该反应前后没有发生变化的粒子只有氧原子和氢原子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C．该反应的化学方程式为4NH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+5O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4NO+6H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D．该反应读成：氨气加氧气在一定条件下生成一氧化氮加水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11.(2021营口)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某反应的微观示意图如下，有关说法正确的是（　　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867910" cy="876300"/>
            <wp:effectExtent l="0" t="0" r="8890" b="0"/>
            <wp:docPr id="29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bidi w:val="0"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参加反应的两种物质的质量比为17:24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反应前后各元素的化合价不变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bidi w:val="0"/>
        <w:snapToGrid/>
        <w:spacing w:line="360" w:lineRule="auto"/>
        <w:ind w:firstLine="0" w:firstLineChars="0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化学方程式为：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pt;width:123.75pt;" o:ole="t" filled="f" o:preferrelative="t" stroked="f" coordsize="21600,21600">
            <v:path/>
            <v:fill on="f" focussize="0,0"/>
            <v:stroke on="f" joinstyle="miter"/>
            <v:imagedata r:id="rId18" o:title="eqIde239c0f4782c4ac2b3f1eba5546bc96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该反应类型为置换反应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12.（2020鞍山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在空气中煅烧黄铁矿的主要反应为4FeS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+11O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m:oMath>
        <m:f>
          <m:fP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fPr>
          <m:num>
            <m:limLow>
              <m:limLowPr>
                <m:ctrlPr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</m:ctrlPr>
              </m:limLowPr>
              <m:e>
                <m:r>
                  <m:rPr/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  <m:t>高温</m:t>
                </m:r>
                <m:ctrlPr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</m:ctrlPr>
              </m:e>
              <m:lim>
                <m:r>
                  <m:rPr/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  <m:t>¯</m:t>
                </m:r>
                <m:ctrlPr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num>
          <m:den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sz w:val="21"/>
          <w:szCs w:val="21"/>
        </w:rPr>
        <w:t>2X+8SO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，下列说法错误的是（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A．X的化学式是Fe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中含有氧分子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C．SO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溶于雨水会形成酸雨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D．FeS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中铁元素和硫元素质量比为7：8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13.（2021朝阳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如图是氨气和氧气在一定条件下发生反应的微观示意图，下列说法错误的是（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3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857625" cy="1033145"/>
            <wp:effectExtent l="0" t="0" r="9525" b="14605"/>
            <wp:docPr id="30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A．该反应是氧化反应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B．两种生成物均为氧化物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C．在化学反应中，甲和丁的质量比是17：18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D．在化学反应中，乙和丁的分子个数比是5：6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2019鞍山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“宏观辨识与微观探析”是化学核心素养之一。工业上用甲和乙两种物质在一定条件下反应生成丙和丁，参加反应的甲和乙及生成丙的分子个数比为4：3：6，反应的微观示意图如下所示。下列说法正确的是（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667760" cy="704850"/>
            <wp:effectExtent l="0" t="0" r="8890" b="0"/>
            <wp:docPr id="28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A．甲中氮元素和氢元素的质量比为1：3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B．每个丁分子中共含有4个原子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C．该反应不属于基本反应类型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D．生成的丙和丁的分子个数比为3：1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15.（2020丹东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“雷雨发庄稼”是民间流行的谚语，即空气中的氮气在雨天通过雷电转化为氮肥，便于植物吸收。其中涉及的一步反应的微观过程如图所示：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821430" cy="996950"/>
            <wp:effectExtent l="0" t="0" r="7620" b="12700"/>
            <wp:docPr id="25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（1）写出该反应的化学方程式：____________。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（2）该过程说明化学变化的实质是____________。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（3）氮气约占空气体积的____________，氮气可以作食品保护气是因为氮气的化学性质____________。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16.（2019本溪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节选）</w:t>
      </w:r>
      <w:r>
        <w:rPr>
          <w:rFonts w:hint="eastAsia" w:ascii="宋体" w:hAnsi="宋体" w:eastAsia="宋体" w:cs="宋体"/>
          <w:sz w:val="21"/>
          <w:szCs w:val="21"/>
        </w:rPr>
        <w:t>消毒与清洁对公共场所和家庭是至关重要的。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（1）二氧化氯（ClO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）可作水处理消毒剂，二氧化氯中氯元素的化合价是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（2）“洁则灵”与“漂白剂”不能混用，二者若混合易产生一种有毒气体X．反应原理为：NaClO+2HCl＝NaCl+X↑+H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O，则X的化学式为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17.（2019丹东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生活中的泡沫灭火器常装有硫酸铝溶液和碳酸氢钠溶液，使用时把泡沫灭火器倒转，两种药液相互合，发生如下化学反应：1Al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+_____NaHCO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=_____Na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+_____Al（OH）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↓+_____CO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（1）请完成上述反应的化学方程式的配平。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（2）上述反应生成的大量二氧化碳跟发泡剂（主要成分是皂角等原料制取的液体）混合形成液体泡沫，从喷嘴中快速喷射出来，覆盖在燃烧物的表面，以达到灭火目的。其中应用的灭火原理有_____。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（3）当电器发生火灾时，应先_____，然后才能使用泡沫灭火器。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（4）泡沫灭火器表面通常喷红漆防锈防锈的原理是_____。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2021朝阳</w:t>
      </w:r>
      <w:r>
        <w:rPr>
          <w:rFonts w:hint="eastAsia" w:ascii="宋体" w:hAnsi="宋体" w:eastAsia="宋体" w:cs="宋体"/>
          <w:sz w:val="21"/>
          <w:szCs w:val="21"/>
        </w:rPr>
        <w:t>）在实验室开放日，为验证质量守恒定律，甲、乙两组同学分别设计了以下实验，并进行了规范的操作和细致的观察。请参与并完成相关问题：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924935" cy="1304925"/>
            <wp:effectExtent l="0" t="0" r="18415" b="9525"/>
            <wp:docPr id="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【提出问题】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两组实验都能验证质量守恒定律吗？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【进行实验】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甲组同学在实验过程中发现，化学反应前后天平平衡，成功验证了质量守恒定律，其化学方程式为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 xml:space="preserve">。乙组同学在实验过程中发现天平指针向右倾斜，其原因是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 xml:space="preserve">。此反应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（填“遵循”或“不遵循”）质量守恒定律。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【实验结论】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在验证质量守恒定律时，对于有气体参加或生成的化学反应，一定要在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装置中进行。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【发现问题】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实验过后，两组同学对乙组烧杯中的废液进行了探究。废液中所含溶质是什么？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【猜想与假设】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猜想Ⅰ：只有NaCl；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猜想Ⅱ：NaCl、Na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和HCl；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猜想Ⅲ：NaCl和HCl；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猜想Ⅳ：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【交流讨论】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经过讨论，甲组同学认为，猜想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　</w:t>
      </w:r>
      <w:r>
        <w:rPr>
          <w:rFonts w:hint="eastAsia" w:ascii="宋体" w:hAnsi="宋体" w:eastAsia="宋体" w:cs="宋体"/>
          <w:sz w:val="21"/>
          <w:szCs w:val="21"/>
        </w:rPr>
        <w:t xml:space="preserve">是错误的，原因是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（用化学方程式回答）。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【实验与结论】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甲组同学先将少量废液滴入试管中，然后滴入酚酞溶液，现象为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 xml:space="preserve">，原因是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 xml:space="preserve">，则猜想Ⅳ正确。乙组同学将少量废液滴入试管中，然后滴入氯化钡溶液，现象为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，则猜想Ⅳ正确。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【拓展与应用】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（1）若想验证猜想Ⅲ正确，可选择的试剂有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A.紫色石蕊溶液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B.铁粉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C.氢氧化钠溶液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D.碳酸钾溶液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（2）若猜想Ⅲ正确，想得到废液中的氯化钠固体，根据盐酸的性质，无需另加试剂，只需对废液进行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操作即可。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rPr>
        <w:sz w:val="2"/>
        <w:szCs w:val="2"/>
      </w:rPr>
    </w:pPr>
    <w:r>
      <w:rPr>
        <w:color w:val="FFFFFF"/>
        <w:sz w:val="2"/>
        <w:szCs w:val="2"/>
      </w:rPr>
      <w:pict>
        <v:shape id="_x0000_s2058" o:spid="_x0000_s2058" o:spt="136" type="#_x0000_t136" style="position:absolute;left:0pt;margin-left:158.95pt;margin-top:407.9pt;height:2.85pt;width:2.85pt;mso-position-horizontal-relative:margin;mso-position-vertical-relative:margin;z-index:-25165312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59" o:spid="_x0000_s2059" o:spt="75" type="#_x0000_t75" style="position:absolute;left:0pt;margin-left:64.05pt;margin-top:-20.75pt;height:0.05pt;width:0.05pt;z-index:25166643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94"/>
      <w:rPr>
        <w:sz w:val="2"/>
        <w:szCs w:val="2"/>
      </w:rPr>
    </w:pPr>
    <w:r>
      <w:rPr>
        <w:color w:val="FFFFFF"/>
        <w:sz w:val="2"/>
        <w:szCs w:val="2"/>
      </w:rPr>
      <w:pict>
        <v:shape id="_x0000_s2060" o:spid="_x0000_s2060" o:spt="136" type="#_x0000_t136" style="position:absolute;left:0pt;margin-left:158.95pt;margin-top:407.9pt;height:2.85pt;width:2.85pt;mso-position-horizontal-relative:margin;mso-position-vertical-relative:margin;z-index:-25165516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1" o:spid="_x0000_s2061" o:spt="75" type="#_x0000_t75" style="position:absolute;left:0pt;margin-left:64.05pt;margin-top:-20.75pt;height:0.05pt;width:0.05pt;z-index:25166540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100"/>
      <w:rPr>
        <w:sz w:val="2"/>
        <w:szCs w:val="2"/>
      </w:rPr>
    </w:pPr>
    <w:r>
      <w:rPr>
        <w:color w:val="FFFFFF"/>
        <w:sz w:val="2"/>
        <w:szCs w:val="2"/>
      </w:rPr>
      <w:pict>
        <v:shape id="_x0000_s2062" o:spid="_x0000_s2062" o:spt="136" type="#_x0000_t136" style="position:absolute;left:0pt;margin-left:158.95pt;margin-top:407.9pt;height:2.85pt;width:2.85pt;mso-position-horizontal-relative:margin;mso-position-vertical-relative:margin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3" o:spid="_x0000_s2063" o:spt="75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64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65" o:spt="75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FA1C50"/>
    <w:rsid w:val="00FA6D8D"/>
    <w:rsid w:val="00FB3407"/>
    <w:rsid w:val="00FD674E"/>
    <w:rsid w:val="02BC6A97"/>
    <w:rsid w:val="03C03243"/>
    <w:rsid w:val="0FB07C49"/>
    <w:rsid w:val="15E4717D"/>
    <w:rsid w:val="195A634B"/>
    <w:rsid w:val="1BC70EEF"/>
    <w:rsid w:val="1D964552"/>
    <w:rsid w:val="21464F13"/>
    <w:rsid w:val="248C06FE"/>
    <w:rsid w:val="279E3A83"/>
    <w:rsid w:val="28992A9D"/>
    <w:rsid w:val="337663FE"/>
    <w:rsid w:val="33BB3496"/>
    <w:rsid w:val="355362AA"/>
    <w:rsid w:val="36091C50"/>
    <w:rsid w:val="374E4730"/>
    <w:rsid w:val="412837C5"/>
    <w:rsid w:val="424E734F"/>
    <w:rsid w:val="44410E9F"/>
    <w:rsid w:val="46692986"/>
    <w:rsid w:val="4A153456"/>
    <w:rsid w:val="4C36600D"/>
    <w:rsid w:val="4FDB3C33"/>
    <w:rsid w:val="571D1711"/>
    <w:rsid w:val="59B17B39"/>
    <w:rsid w:val="5A7C1219"/>
    <w:rsid w:val="636303EB"/>
    <w:rsid w:val="65896F1D"/>
    <w:rsid w:val="67070B24"/>
    <w:rsid w:val="6B6362DC"/>
    <w:rsid w:val="7B27780E"/>
    <w:rsid w:val="7B583E9A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字符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字符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字符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字符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字符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字符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字符1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字符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locked/>
    <w:uiPriority w:val="99"/>
    <w:rPr>
      <w:rFonts w:ascii="Calibri" w:hAnsi="Calibri" w:cs="Calibri"/>
      <w:szCs w:val="21"/>
    </w:rPr>
  </w:style>
  <w:style w:type="paragraph" w:customStyle="1" w:styleId="50">
    <w:name w:val="列出段落1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kern w:val="0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locked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wmf"/><Relationship Id="rId17" Type="http://schemas.openxmlformats.org/officeDocument/2006/relationships/oleObject" Target="embeddings/oleObject5.bin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8</Pages>
  <Words>4919</Words>
  <Characters>5133</Characters>
  <Lines>0</Lines>
  <Paragraphs>0</Paragraphs>
  <TotalTime>1</TotalTime>
  <ScaleCrop>false</ScaleCrop>
  <LinksUpToDate>false</LinksUpToDate>
  <CharactersWithSpaces>5367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学科网(Zxxk.Com)</dc:creator>
  <cp:lastModifiedBy>鑫阳</cp:lastModifiedBy>
  <dcterms:modified xsi:type="dcterms:W3CDTF">2022-03-02T07:45:08Z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3446B9E628F64AC4B723D675F4DD53C0</vt:lpwstr>
  </property>
</Properties>
</file>